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54" w:rsidRDefault="003743A1" w:rsidP="00374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аспекти впливу п</w:t>
      </w:r>
      <w:r w:rsidRPr="003743A1">
        <w:rPr>
          <w:rFonts w:ascii="Times New Roman" w:hAnsi="Times New Roman" w:cs="Times New Roman"/>
          <w:b/>
          <w:sz w:val="28"/>
          <w:szCs w:val="28"/>
          <w:lang w:val="uk-UA"/>
        </w:rPr>
        <w:t>ізнавальної активності та тематичної пізнавальної активності на розвиток учителя</w:t>
      </w:r>
    </w:p>
    <w:p w:rsidR="003743A1" w:rsidRPr="003743A1" w:rsidRDefault="003743A1" w:rsidP="00374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B95" w:rsidRPr="00006254" w:rsidRDefault="006C5B95" w:rsidP="003743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b/>
          <w:sz w:val="28"/>
          <w:szCs w:val="28"/>
          <w:lang w:val="uk-UA"/>
        </w:rPr>
        <w:t>Стадник Катерина Володимирівна,</w:t>
      </w:r>
    </w:p>
    <w:p w:rsidR="006C5B95" w:rsidRPr="00006254" w:rsidRDefault="006C5B95" w:rsidP="00374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</w:t>
      </w:r>
      <w:r w:rsidR="00006254" w:rsidRPr="00006254">
        <w:rPr>
          <w:rFonts w:ascii="Times New Roman" w:hAnsi="Times New Roman" w:cs="Times New Roman"/>
          <w:sz w:val="28"/>
          <w:szCs w:val="28"/>
          <w:lang w:eastAsia="ru-RU"/>
        </w:rPr>
        <w:t>VI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</w:p>
    <w:p w:rsidR="006C5B95" w:rsidRPr="00006254" w:rsidRDefault="006C5B95" w:rsidP="00374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>Київськ</w:t>
      </w:r>
      <w:r w:rsidR="003743A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743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імені Бориса Грінченка</w:t>
      </w:r>
    </w:p>
    <w:p w:rsidR="003743A1" w:rsidRDefault="003743A1" w:rsidP="003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6C5B95" w:rsidRPr="00B7619E" w:rsidRDefault="00006254" w:rsidP="003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25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Анотація</w:t>
      </w:r>
      <w:r w:rsidR="003743A1" w:rsidRPr="00374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озкрит</w:t>
      </w:r>
      <w:r w:rsidR="00B7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сутн</w:t>
      </w:r>
      <w:r w:rsidR="00B7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7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понять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«пізнавальна активність»</w:t>
      </w:r>
      <w:r w:rsidR="00B7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«тематична пізнавальна активність», процес їх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розвит</w:t>
      </w:r>
      <w:r w:rsidR="00B7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вплив на особистість вчителя.</w:t>
      </w:r>
    </w:p>
    <w:p w:rsidR="00006254" w:rsidRDefault="00006254" w:rsidP="003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0625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Ключові слова</w:t>
      </w:r>
      <w:r w:rsidRPr="0000625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006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пізнавальна активність, </w:t>
      </w:r>
      <w:r w:rsidR="00B7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тематична пізнавальна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активність, пізнання, саморозвиток.</w:t>
      </w:r>
    </w:p>
    <w:p w:rsidR="003D7CE2" w:rsidRPr="00006254" w:rsidRDefault="003D7CE2" w:rsidP="003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06254" w:rsidRPr="00C91D2D" w:rsidRDefault="00006254" w:rsidP="003743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– це взірець для наслідування та натхнення, який </w:t>
      </w:r>
      <w:r w:rsidR="00FC5476">
        <w:rPr>
          <w:rFonts w:ascii="Times New Roman" w:hAnsi="Times New Roman" w:cs="Times New Roman"/>
          <w:sz w:val="28"/>
          <w:szCs w:val="28"/>
          <w:lang w:val="uk-UA"/>
        </w:rPr>
        <w:t>спонукає учнів рухатися вперед,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свої успіхи та невдачі</w:t>
      </w:r>
      <w:r w:rsidR="00C91D2D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480E1E">
        <w:rPr>
          <w:rFonts w:ascii="Times New Roman" w:hAnsi="Times New Roman" w:cs="Times New Roman"/>
          <w:sz w:val="28"/>
          <w:szCs w:val="28"/>
          <w:lang w:val="uk-UA"/>
        </w:rPr>
        <w:t>читель – це потік нескінченої мотивації та розвитку.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F43">
        <w:rPr>
          <w:rFonts w:ascii="Times New Roman" w:hAnsi="Times New Roman" w:cs="Times New Roman"/>
          <w:sz w:val="28"/>
          <w:szCs w:val="28"/>
          <w:lang w:val="uk-UA"/>
        </w:rPr>
        <w:t>Що допомагає</w:t>
      </w:r>
      <w:r w:rsidR="00C91D2D">
        <w:rPr>
          <w:rFonts w:ascii="Times New Roman" w:hAnsi="Times New Roman" w:cs="Times New Roman"/>
          <w:sz w:val="28"/>
          <w:szCs w:val="28"/>
          <w:lang w:val="uk-UA"/>
        </w:rPr>
        <w:t xml:space="preserve"> вчителю </w:t>
      </w:r>
      <w:r w:rsidR="00786F43">
        <w:rPr>
          <w:rFonts w:ascii="Times New Roman" w:hAnsi="Times New Roman" w:cs="Times New Roman"/>
          <w:sz w:val="28"/>
          <w:szCs w:val="28"/>
          <w:lang w:val="uk-UA"/>
        </w:rPr>
        <w:t xml:space="preserve">не втратити </w:t>
      </w:r>
      <w:r w:rsidR="00786F43" w:rsidRPr="00480E1E">
        <w:rPr>
          <w:rFonts w:ascii="Times New Roman" w:hAnsi="Times New Roman" w:cs="Times New Roman"/>
          <w:sz w:val="28"/>
          <w:szCs w:val="28"/>
          <w:lang w:val="uk-UA"/>
        </w:rPr>
        <w:t>потік нескінченої мотивації та розвитку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86F43">
        <w:rPr>
          <w:rFonts w:ascii="Times New Roman" w:hAnsi="Times New Roman" w:cs="Times New Roman"/>
          <w:sz w:val="28"/>
          <w:szCs w:val="28"/>
          <w:lang w:val="uk-UA"/>
        </w:rPr>
        <w:t xml:space="preserve"> Розглянемо в контексті сутності понять </w:t>
      </w:r>
      <w:r w:rsidR="0078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«пізнавальна активність» та «тематична пізнавальна активність».</w:t>
      </w:r>
    </w:p>
    <w:p w:rsidR="00006254" w:rsidRDefault="00006254" w:rsidP="003743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«пізнавальної активності» включає в себе інтерес людини до нових відкриттів. Розвиток пізнавальної активності залежить тільки від людини та 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вияву нею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навчанні. Коли в особистості присутні спонукальні чинники до роботи, тоді йде стимулювання пізнавальної активності. Пізнавальна активність будується на діяльності та ґрунтується на усвідомленні практичного застосування отриманого матеріалу.</w:t>
      </w:r>
    </w:p>
    <w:p w:rsidR="00006254" w:rsidRDefault="00006254" w:rsidP="003743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з головних ознак пізнавальної активності є її спрямованість на конкретн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ий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, навчання новому. Людина як індивідуальна особистість обирає конкретну сферу в якій хоче розвиватися та яка відкриває для неї щось нове та незвичайне.</w:t>
      </w:r>
    </w:p>
    <w:p w:rsidR="00006254" w:rsidRDefault="00006254" w:rsidP="003743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Пізнавальну а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 в інтегративному ключі, це якість особистості, яка виражає прагнення до пізнання.</w:t>
      </w:r>
    </w:p>
    <w:p w:rsidR="00006254" w:rsidRPr="00006254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Визначаючи пізнавальну активність, як якість особистості, акцент робиться</w:t>
      </w:r>
      <w:r w:rsidR="00FE2A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0062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6254" w:rsidRPr="00006254" w:rsidRDefault="00006254" w:rsidP="003743A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підготовці до самостійної діяльності з пошуку нової інформації</w:t>
      </w:r>
      <w:r w:rsidRPr="000062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6254" w:rsidRPr="00006254" w:rsidRDefault="00006254" w:rsidP="003743A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виділенні проблеми і пошуку шляхів її вирішення;</w:t>
      </w:r>
    </w:p>
    <w:p w:rsidR="00006254" w:rsidRPr="00FE2A2F" w:rsidRDefault="00006254" w:rsidP="003743A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вмінні використовувати набуті знання в нових ситуаціях для вирішення проблем.</w:t>
      </w:r>
    </w:p>
    <w:p w:rsidR="00006254" w:rsidRPr="00FE2A2F" w:rsidRDefault="00FE2A2F" w:rsidP="003743A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 w:rsidR="00006254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пізнавальної активності у вчителя не є новою для науки. Багато педагогів та психологів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досліджували</w:t>
      </w:r>
      <w:r w:rsidR="00006254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е питання, формулювали різні висновки</w:t>
      </w:r>
      <w:r w:rsidR="00006254">
        <w:rPr>
          <w:rFonts w:ascii="Times New Roman" w:hAnsi="Times New Roman" w:cs="Times New Roman"/>
          <w:sz w:val="28"/>
          <w:szCs w:val="28"/>
          <w:lang w:val="uk-UA"/>
        </w:rPr>
        <w:t>. Тому єдиного визначення сутності 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«пізнавальна активність» немає. У той же час </w:t>
      </w:r>
      <w:r w:rsidR="00006254">
        <w:rPr>
          <w:rFonts w:ascii="Times New Roman" w:hAnsi="Times New Roman" w:cs="Times New Roman"/>
          <w:sz w:val="28"/>
          <w:szCs w:val="28"/>
          <w:lang w:val="uk-UA"/>
        </w:rPr>
        <w:t>мож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06254">
        <w:rPr>
          <w:rFonts w:ascii="Times New Roman" w:hAnsi="Times New Roman" w:cs="Times New Roman"/>
          <w:sz w:val="28"/>
          <w:szCs w:val="28"/>
          <w:lang w:val="uk-UA"/>
        </w:rPr>
        <w:t xml:space="preserve"> відмітити, що пізнавальна активність перебуває у тісному зв’язку з 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>поняттями «пізнання», «активність», «опорні знання», «саморозвиток», «інтерес».</w:t>
      </w:r>
    </w:p>
    <w:p w:rsidR="00006254" w:rsidRPr="00006254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>Ян Амос Коменський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A2F" w:rsidRPr="0000625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7BCE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2</w:t>
      </w:r>
      <w:r w:rsidR="00FE2A2F" w:rsidRPr="0000625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]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вважав, що розвиток пізнавальної активності є про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відним у розвитку особистості. Ю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нацтво повинно отримувати освіту, не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використовуючи чужі уми, а своїм власним, не тільки вибирати з книг знання і заучувати цитати, але розуміти їх істинність та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 xml:space="preserve"> відтворювати у власному житті</w:t>
      </w:r>
      <w:r w:rsidR="00FE2A2F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006254" w:rsidRPr="00006254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0625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У педагогіці пізнавал</w:t>
      </w:r>
      <w:r w:rsidR="00FE2A2F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ьна активність визначається як </w:t>
      </w:r>
      <w:r w:rsidR="00713DDE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«</w:t>
      </w:r>
      <w:r w:rsidRPr="0000625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якість діяльності людини, яке проявляється в його ставленні до змісту і процесу освіти, в прагненні до ефективного оволодіння знаннями і способами діяльності за оптимальний час, в мобілізації морально-вольових зусиль на досягнен</w:t>
      </w:r>
      <w:r w:rsidR="00FE2A2F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ня навчально-пізнавальної мети»</w:t>
      </w:r>
      <w:r w:rsidRPr="00006254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7BCE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1</w:t>
      </w:r>
      <w:r w:rsidR="00713DDE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, с. 11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E2A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254" w:rsidRPr="00006254" w:rsidRDefault="00713DDE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Шолом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Ізраїлевич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Ганелин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2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EC7B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0062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зазначав, що п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ізнавальна активність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>риса особистості, яка проявляється в ініціативності і самостійності, призводить до управління волі і характеру, 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>го засвоєння знань, умінь і навичок.</w:t>
      </w:r>
    </w:p>
    <w:p w:rsidR="00006254" w:rsidRPr="00006254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>Пізнавальна активність вчителя – це прагнення мислити самостійно, виявити свій підхід до вирішення поставленого завдання (проблеми), готовність самостійно отрим</w:t>
      </w:r>
      <w:r w:rsidR="00713DDE"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ати знання і сформувати критичний підхід до судження інших і незалежність власних суджень.</w:t>
      </w:r>
    </w:p>
    <w:p w:rsidR="00E96EBA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Зауважимо, що в основу пізнавальної активності </w:t>
      </w:r>
      <w:r w:rsidR="00713DDE">
        <w:rPr>
          <w:rFonts w:ascii="Times New Roman" w:hAnsi="Times New Roman" w:cs="Times New Roman"/>
          <w:sz w:val="28"/>
          <w:szCs w:val="28"/>
          <w:lang w:val="uk-UA"/>
        </w:rPr>
        <w:t>складають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інтерес та мотивація. </w:t>
      </w:r>
      <w:r w:rsidR="00713DD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озглянемо вплив мотивації </w:t>
      </w:r>
      <w:r w:rsidR="00713DDE">
        <w:rPr>
          <w:rFonts w:ascii="Times New Roman" w:hAnsi="Times New Roman" w:cs="Times New Roman"/>
          <w:sz w:val="28"/>
          <w:szCs w:val="28"/>
          <w:lang w:val="uk-UA"/>
        </w:rPr>
        <w:t>на пізнавальну активність у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чителя. Основна увага приділяється питанню, чи виявляється мотивація вчителя стабільною рисою особистості і яке значення це має для його викладацької діяльності та успішності учнів.</w:t>
      </w:r>
    </w:p>
    <w:p w:rsidR="00006254" w:rsidRPr="00006254" w:rsidRDefault="00713DDE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припустити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задіяність 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>дв</w:t>
      </w:r>
      <w:r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мотивації. Перший – це ентузіазм до уроку та його процесу</w:t>
      </w:r>
      <w:r w:rsidR="00006254" w:rsidRPr="00713DD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– захоплення предметом. Можна 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>помітити позитивний вплив на структуру урок</w:t>
      </w:r>
      <w:r>
        <w:rPr>
          <w:rFonts w:ascii="Times New Roman" w:hAnsi="Times New Roman" w:cs="Times New Roman"/>
          <w:sz w:val="28"/>
          <w:szCs w:val="28"/>
          <w:lang w:val="uk-UA"/>
        </w:rPr>
        <w:t>у та на успішну мотивацію учнів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особливо серед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учителів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з високим рівнем ентузіазму до уроку.</w:t>
      </w:r>
      <w:r w:rsidR="00E96EBA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стимулює та активізує пізнання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6EBA">
        <w:rPr>
          <w:rFonts w:ascii="Times New Roman" w:hAnsi="Times New Roman" w:cs="Times New Roman"/>
          <w:sz w:val="28"/>
          <w:szCs w:val="28"/>
          <w:lang w:val="uk-UA"/>
        </w:rPr>
        <w:t>Вияв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вчител</w:t>
      </w:r>
      <w:r w:rsidR="00E96EBA">
        <w:rPr>
          <w:rFonts w:ascii="Times New Roman" w:hAnsi="Times New Roman" w:cs="Times New Roman"/>
          <w:sz w:val="28"/>
          <w:szCs w:val="28"/>
          <w:lang w:val="uk-UA"/>
        </w:rPr>
        <w:t>ем пізнавальної активності засвідчує про інтерес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до знань, творчий характер вчителя, його готовність до вивчення та розвитку дитячих інтересів; загальний настрій у педагогічному колективі та методи роботи, формування науково-дослідного мислення.</w:t>
      </w:r>
    </w:p>
    <w:p w:rsidR="00006254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Вчитель залишається носієм стимулювання пізнавальних інтересів та активності учнів, адже він виступає перед ними джерелом знань, носієм великої ерудиції, еталоном організації навчальних дій. Головною задачею вчителя, який формує </w:t>
      </w:r>
      <w:r w:rsidR="00E96EBA">
        <w:rPr>
          <w:rFonts w:ascii="Times New Roman" w:hAnsi="Times New Roman" w:cs="Times New Roman"/>
          <w:sz w:val="28"/>
          <w:szCs w:val="28"/>
          <w:lang w:val="uk-UA"/>
        </w:rPr>
        <w:t xml:space="preserve">власну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пізнавальну активність</w:t>
      </w:r>
      <w:r w:rsidRPr="00006254">
        <w:rPr>
          <w:rFonts w:ascii="Times New Roman" w:hAnsi="Times New Roman" w:cs="Times New Roman"/>
          <w:sz w:val="28"/>
          <w:szCs w:val="28"/>
        </w:rPr>
        <w:t xml:space="preserve">: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бути уважним до кожної дитини</w:t>
      </w:r>
      <w:r w:rsidRPr="00006254">
        <w:rPr>
          <w:rFonts w:ascii="Times New Roman" w:hAnsi="Times New Roman" w:cs="Times New Roman"/>
          <w:sz w:val="28"/>
          <w:szCs w:val="28"/>
        </w:rPr>
        <w:t xml:space="preserve">;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помічати найменші деталі та спалах дитини до навчання</w:t>
      </w:r>
      <w:r w:rsidRPr="00006254">
        <w:rPr>
          <w:rFonts w:ascii="Times New Roman" w:hAnsi="Times New Roman" w:cs="Times New Roman"/>
          <w:sz w:val="28"/>
          <w:szCs w:val="28"/>
        </w:rPr>
        <w:t>;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всі умови для того, щоб розпалити інтерес та перетворити в справжню тягу до науки, до знань.</w:t>
      </w:r>
    </w:p>
    <w:p w:rsidR="00006254" w:rsidRPr="00006254" w:rsidRDefault="00E96EBA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більшості вчителів,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вони мають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чисельний за роками 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стаж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розвитку 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пізнавальної активності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може спостерігатися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гальмування. Щоб такого не виникало варто активізувати когнітивну діяльність людини. Необхідно сформувати у людини відчуття «невідомого», щоб її заохотити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процесом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знань та сформувати у неї позитивні мотиви до навчання, пробудити їх мислення. Адже слово «вчитель» дорівнює слову «розвиток». А без правильно сформованого поняття «пізнавальної а</w:t>
      </w:r>
      <w:r>
        <w:rPr>
          <w:rFonts w:ascii="Times New Roman" w:hAnsi="Times New Roman" w:cs="Times New Roman"/>
          <w:sz w:val="28"/>
          <w:szCs w:val="28"/>
          <w:lang w:val="uk-UA"/>
        </w:rPr>
        <w:t>ктивності» у людини її розвиток</w:t>
      </w:r>
      <w:r w:rsidR="00006254"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як особистості не можливий.</w:t>
      </w:r>
    </w:p>
    <w:p w:rsidR="00006254" w:rsidRPr="00006254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Загалом, розвиток та підвищення пізнавальної активності </w:t>
      </w:r>
      <w:r w:rsidR="00E96EBA">
        <w:rPr>
          <w:rFonts w:ascii="Times New Roman" w:hAnsi="Times New Roman" w:cs="Times New Roman"/>
          <w:sz w:val="28"/>
          <w:szCs w:val="28"/>
          <w:lang w:val="uk-UA"/>
        </w:rPr>
        <w:t>відображає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розу</w:t>
      </w:r>
      <w:r w:rsidR="000D69F7">
        <w:rPr>
          <w:rFonts w:ascii="Times New Roman" w:hAnsi="Times New Roman" w:cs="Times New Roman"/>
          <w:sz w:val="28"/>
          <w:szCs w:val="28"/>
          <w:lang w:val="uk-UA"/>
        </w:rPr>
        <w:t xml:space="preserve">мової та практичної діяльності, оскільки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свідомість людини не можливо </w:t>
      </w:r>
      <w:r w:rsidR="00E96EBA">
        <w:rPr>
          <w:rFonts w:ascii="Times New Roman" w:hAnsi="Times New Roman" w:cs="Times New Roman"/>
          <w:sz w:val="28"/>
          <w:szCs w:val="28"/>
          <w:lang w:val="uk-UA"/>
        </w:rPr>
        <w:t>відокремити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від діяльності, в якій </w:t>
      </w:r>
      <w:r w:rsidR="000D69F7">
        <w:rPr>
          <w:rFonts w:ascii="Times New Roman" w:hAnsi="Times New Roman" w:cs="Times New Roman"/>
          <w:sz w:val="28"/>
          <w:szCs w:val="28"/>
          <w:lang w:val="uk-UA"/>
        </w:rPr>
        <w:t xml:space="preserve">вона реалізується і </w:t>
      </w:r>
      <w:r w:rsidR="000D69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сформувати. Так само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мотивована та цілеспрямована людська діяльність не може бути ізольована</w:t>
      </w:r>
      <w:r w:rsidR="000D69F7">
        <w:rPr>
          <w:rFonts w:ascii="Times New Roman" w:hAnsi="Times New Roman" w:cs="Times New Roman"/>
          <w:sz w:val="28"/>
          <w:szCs w:val="28"/>
          <w:lang w:val="uk-UA"/>
        </w:rPr>
        <w:t xml:space="preserve"> від психіки та свідомості, оскільки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та навчання передбача</w:t>
      </w:r>
      <w:r w:rsidR="000D69F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певні внутрішні умови, які ведуть до створення нових внутрішніх умов, необхідних для отримання нових знань.</w:t>
      </w:r>
    </w:p>
    <w:p w:rsidR="000D69F7" w:rsidRPr="00006254" w:rsidRDefault="000D69F7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озкривши сутність тематичної пізнавальної активності вчителя, ми можемо зробити висновок, що в основу цього виду активності складають пізнавальні потреби та пізнавальні дії (дії з визначенням проблеми, яка потребує вирішення; дій з формулюванням мети діяльності; дії з досягнення сформульованої мети). Саме пізнавальні потреби та пізнавальні дії впливають на професійну кар’єру вчителя та його ефективність як спеціаліста освітньої галузі.</w:t>
      </w:r>
    </w:p>
    <w:p w:rsidR="00255905" w:rsidRDefault="00006254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Даючи характеристику 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впливу 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тематичної пізнавальної активності 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вчителя 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суб’єкта пізнання, слід додати, що 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цей вид діяльності слугує формуванню у 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вчителя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особистісн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якост</w:t>
      </w:r>
      <w:r w:rsidR="002559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ей </w:t>
      </w:r>
      <w:r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як: </w:t>
      </w:r>
    </w:p>
    <w:p w:rsidR="00255905" w:rsidRDefault="00255905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ініціативність;</w:t>
      </w:r>
    </w:p>
    <w:p w:rsidR="00255905" w:rsidRDefault="00255905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самостійність;</w:t>
      </w:r>
    </w:p>
    <w:p w:rsidR="00255905" w:rsidRDefault="00255905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</w:t>
      </w:r>
      <w:r w:rsidR="00006254"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леспрямованість;</w:t>
      </w:r>
    </w:p>
    <w:p w:rsidR="00006254" w:rsidRDefault="00255905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</w:t>
      </w:r>
      <w:r w:rsidR="00006254" w:rsidRPr="00006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наполегливість.</w:t>
      </w:r>
    </w:p>
    <w:p w:rsidR="003743A1" w:rsidRPr="00006254" w:rsidRDefault="003743A1" w:rsidP="003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6254" w:rsidRPr="00EC7BCE" w:rsidRDefault="003743A1" w:rsidP="003743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b/>
          <w:sz w:val="28"/>
          <w:szCs w:val="28"/>
        </w:rPr>
        <w:t>СПИСОК ВИКОРИСТАН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 ДЖЕРЕЛ:</w:t>
      </w:r>
    </w:p>
    <w:p w:rsidR="00006254" w:rsidRPr="003743A1" w:rsidRDefault="003743A1" w:rsidP="003743A1">
      <w:pPr>
        <w:tabs>
          <w:tab w:val="left" w:pos="284"/>
        </w:tabs>
        <w:spacing w:after="0" w:line="240" w:lineRule="auto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1. </w:t>
      </w:r>
      <w:proofErr w:type="spellStart"/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Коджаспирова</w:t>
      </w:r>
      <w:proofErr w:type="spellEnd"/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, Г.</w:t>
      </w:r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 </w:t>
      </w:r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М. Педагогічний словник / Г.</w:t>
      </w:r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 М. </w:t>
      </w:r>
      <w:proofErr w:type="spellStart"/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Коджаспирова</w:t>
      </w:r>
      <w:proofErr w:type="spellEnd"/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, А. Ю. </w:t>
      </w:r>
      <w:proofErr w:type="spellStart"/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Коджаспіров</w:t>
      </w:r>
      <w:proofErr w:type="spellEnd"/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 Москва : Академія, 2001:</w:t>
      </w:r>
      <w:r w:rsidR="00006254" w:rsidRPr="0037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9F7" w:rsidRPr="003743A1">
        <w:rPr>
          <w:rFonts w:ascii="Times New Roman" w:hAnsi="Times New Roman" w:cs="Times New Roman"/>
          <w:sz w:val="28"/>
          <w:szCs w:val="28"/>
          <w:lang w:val="uk-UA"/>
        </w:rPr>
        <w:t>11.</w:t>
      </w:r>
    </w:p>
    <w:p w:rsidR="00006254" w:rsidRPr="003743A1" w:rsidRDefault="003743A1" w:rsidP="003743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2. </w:t>
      </w:r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Коменський</w:t>
      </w:r>
      <w:r w:rsidR="00EC7BCE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,</w:t>
      </w:r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Я</w:t>
      </w:r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 А. Вибрані педагогічні твори. Москва </w:t>
      </w:r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: Педагогіка,</w:t>
      </w:r>
      <w:r w:rsidR="000D69F7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1982: 656</w:t>
      </w:r>
      <w:r w:rsidR="00006254" w:rsidRPr="003743A1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594D00" w:rsidRPr="003743A1" w:rsidRDefault="003743A1" w:rsidP="003743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="00EC7BCE" w:rsidRPr="003743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Старков</w:t>
      </w:r>
      <w:proofErr w:type="spellEnd"/>
      <w:r w:rsidR="00EC7BCE" w:rsidRPr="003743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А. П. Дидактичний принцип</w:t>
      </w:r>
      <w:bookmarkStart w:id="0" w:name="_GoBack"/>
      <w:bookmarkEnd w:id="0"/>
      <w:r w:rsidR="00EC7BCE" w:rsidRPr="003743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свідомості, Москва, 1961: 24.</w:t>
      </w:r>
    </w:p>
    <w:sectPr w:rsidR="00594D00" w:rsidRPr="003743A1" w:rsidSect="003743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66A"/>
    <w:multiLevelType w:val="hybridMultilevel"/>
    <w:tmpl w:val="3E1E940C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 w15:restartNumberingAfterBreak="0">
    <w:nsid w:val="0C026C10"/>
    <w:multiLevelType w:val="hybridMultilevel"/>
    <w:tmpl w:val="6F14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C7D"/>
    <w:multiLevelType w:val="hybridMultilevel"/>
    <w:tmpl w:val="DDC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6312"/>
    <w:multiLevelType w:val="hybridMultilevel"/>
    <w:tmpl w:val="A8F4144E"/>
    <w:lvl w:ilvl="0" w:tplc="64F0AA4A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264D"/>
    <w:multiLevelType w:val="hybridMultilevel"/>
    <w:tmpl w:val="03B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7A28"/>
    <w:multiLevelType w:val="hybridMultilevel"/>
    <w:tmpl w:val="151A0B62"/>
    <w:lvl w:ilvl="0" w:tplc="5C4C6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41EA0"/>
    <w:multiLevelType w:val="hybridMultilevel"/>
    <w:tmpl w:val="1AD4C0D8"/>
    <w:lvl w:ilvl="0" w:tplc="389AE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7A36"/>
    <w:multiLevelType w:val="hybridMultilevel"/>
    <w:tmpl w:val="58263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B00E7"/>
    <w:multiLevelType w:val="hybridMultilevel"/>
    <w:tmpl w:val="BCA4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2446B"/>
    <w:multiLevelType w:val="hybridMultilevel"/>
    <w:tmpl w:val="EBB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02"/>
    <w:rsid w:val="00006254"/>
    <w:rsid w:val="000538BA"/>
    <w:rsid w:val="0006272C"/>
    <w:rsid w:val="000800E7"/>
    <w:rsid w:val="00090BD1"/>
    <w:rsid w:val="000B03CB"/>
    <w:rsid w:val="000B39EA"/>
    <w:rsid w:val="000C4302"/>
    <w:rsid w:val="000D1611"/>
    <w:rsid w:val="000D69F7"/>
    <w:rsid w:val="00140B62"/>
    <w:rsid w:val="00147025"/>
    <w:rsid w:val="001C6988"/>
    <w:rsid w:val="00203498"/>
    <w:rsid w:val="00232736"/>
    <w:rsid w:val="002403AC"/>
    <w:rsid w:val="00255905"/>
    <w:rsid w:val="00261E6C"/>
    <w:rsid w:val="002644BF"/>
    <w:rsid w:val="002A5B7E"/>
    <w:rsid w:val="003743A1"/>
    <w:rsid w:val="003D7CE2"/>
    <w:rsid w:val="004851BE"/>
    <w:rsid w:val="00492766"/>
    <w:rsid w:val="004A36E7"/>
    <w:rsid w:val="004B7906"/>
    <w:rsid w:val="00592430"/>
    <w:rsid w:val="00594D00"/>
    <w:rsid w:val="005B5C83"/>
    <w:rsid w:val="005C111F"/>
    <w:rsid w:val="00604345"/>
    <w:rsid w:val="00630F29"/>
    <w:rsid w:val="006310C5"/>
    <w:rsid w:val="00640811"/>
    <w:rsid w:val="006609F3"/>
    <w:rsid w:val="00662E59"/>
    <w:rsid w:val="006752DA"/>
    <w:rsid w:val="00694300"/>
    <w:rsid w:val="006A1732"/>
    <w:rsid w:val="006C5B95"/>
    <w:rsid w:val="006E5E42"/>
    <w:rsid w:val="00713DDE"/>
    <w:rsid w:val="00722B97"/>
    <w:rsid w:val="007373C6"/>
    <w:rsid w:val="00774385"/>
    <w:rsid w:val="00786F43"/>
    <w:rsid w:val="007A3577"/>
    <w:rsid w:val="0084739F"/>
    <w:rsid w:val="00863AA8"/>
    <w:rsid w:val="008B301F"/>
    <w:rsid w:val="008C5927"/>
    <w:rsid w:val="00930336"/>
    <w:rsid w:val="0093454C"/>
    <w:rsid w:val="00973076"/>
    <w:rsid w:val="009979F2"/>
    <w:rsid w:val="009C6B29"/>
    <w:rsid w:val="00A121CD"/>
    <w:rsid w:val="00AC6BF1"/>
    <w:rsid w:val="00B114F4"/>
    <w:rsid w:val="00B7619E"/>
    <w:rsid w:val="00BB2301"/>
    <w:rsid w:val="00C15388"/>
    <w:rsid w:val="00C67A8B"/>
    <w:rsid w:val="00C8596E"/>
    <w:rsid w:val="00C91D2D"/>
    <w:rsid w:val="00D06243"/>
    <w:rsid w:val="00D34A6A"/>
    <w:rsid w:val="00D65DAA"/>
    <w:rsid w:val="00D74606"/>
    <w:rsid w:val="00D76452"/>
    <w:rsid w:val="00D80185"/>
    <w:rsid w:val="00D91A27"/>
    <w:rsid w:val="00D94378"/>
    <w:rsid w:val="00E42B21"/>
    <w:rsid w:val="00E5042A"/>
    <w:rsid w:val="00E64405"/>
    <w:rsid w:val="00E66765"/>
    <w:rsid w:val="00E96EBA"/>
    <w:rsid w:val="00EB42F4"/>
    <w:rsid w:val="00EC7BCE"/>
    <w:rsid w:val="00ED0AAE"/>
    <w:rsid w:val="00ED2715"/>
    <w:rsid w:val="00ED56D8"/>
    <w:rsid w:val="00EE1B64"/>
    <w:rsid w:val="00F84820"/>
    <w:rsid w:val="00FA6904"/>
    <w:rsid w:val="00FB452F"/>
    <w:rsid w:val="00FC5476"/>
    <w:rsid w:val="00FC681A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75FB"/>
  <w15:docId w15:val="{2B6FAACC-5C33-AD49-9BD3-F373C00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302"/>
    <w:rPr>
      <w:color w:val="0000FF" w:themeColor="hyperlink"/>
      <w:u w:val="single"/>
    </w:rPr>
  </w:style>
  <w:style w:type="paragraph" w:styleId="a4">
    <w:name w:val="No Spacing"/>
    <w:uiPriority w:val="1"/>
    <w:qFormat/>
    <w:rsid w:val="002327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2715"/>
    <w:pPr>
      <w:ind w:left="720"/>
      <w:contextualSpacing/>
    </w:pPr>
  </w:style>
  <w:style w:type="character" w:customStyle="1" w:styleId="apple-converted-space">
    <w:name w:val="apple-converted-space"/>
    <w:basedOn w:val="a0"/>
    <w:rsid w:val="006C5B95"/>
  </w:style>
  <w:style w:type="paragraph" w:styleId="a6">
    <w:name w:val="Normal (Web)"/>
    <w:basedOn w:val="a"/>
    <w:uiPriority w:val="99"/>
    <w:semiHidden/>
    <w:unhideWhenUsed/>
    <w:rsid w:val="006C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6C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006254"/>
  </w:style>
  <w:style w:type="character" w:styleId="a7">
    <w:name w:val="Emphasis"/>
    <w:basedOn w:val="a0"/>
    <w:uiPriority w:val="20"/>
    <w:qFormat/>
    <w:rsid w:val="00EC7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dcterms:created xsi:type="dcterms:W3CDTF">2021-06-06T12:47:00Z</dcterms:created>
  <dcterms:modified xsi:type="dcterms:W3CDTF">2021-11-01T19:47:00Z</dcterms:modified>
</cp:coreProperties>
</file>