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4643A" w14:textId="465DC511" w:rsidR="002578C8" w:rsidRPr="00802CAE" w:rsidRDefault="00684E05" w:rsidP="00780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02C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ОСНОВНІ ПІДХОДИ ДО ОРГАНІЗАЦІЇ СУЧАСНОГО ОСВІТНЬОГО ПРОСТОРУ</w:t>
      </w:r>
      <w:r w:rsidR="007808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ПОЧАТКОВОЇ ШКОЛИ</w:t>
      </w:r>
    </w:p>
    <w:p w14:paraId="7BBBA3EA" w14:textId="77777777" w:rsidR="00802CAE" w:rsidRPr="00802CAE" w:rsidRDefault="00802CAE" w:rsidP="00802C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40C57A5" w14:textId="570692BB" w:rsidR="002578C8" w:rsidRPr="00802CAE" w:rsidRDefault="7FD1AF45" w:rsidP="00802C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02CA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Збанко Надія Віталіївна</w:t>
      </w:r>
      <w:r w:rsidR="00684E05" w:rsidRPr="00802CA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</w:t>
      </w:r>
    </w:p>
    <w:p w14:paraId="139FA068" w14:textId="77777777" w:rsidR="00802CAE" w:rsidRPr="00802CAE" w:rsidRDefault="00684E05" w:rsidP="00802C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2C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студентка </w:t>
      </w:r>
      <w:bookmarkStart w:id="0" w:name="_Hlk114511859"/>
      <w:r w:rsidRPr="00802C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 курсу </w:t>
      </w:r>
      <w:r w:rsidR="00802CAE" w:rsidRPr="00802CAE">
        <w:rPr>
          <w:rFonts w:ascii="Times New Roman" w:eastAsia="Times New Roman" w:hAnsi="Times New Roman" w:cs="Times New Roman"/>
          <w:sz w:val="24"/>
          <w:szCs w:val="24"/>
          <w:lang w:val="uk-UA"/>
        </w:rPr>
        <w:t>спеціальності 013 «Початкова освіта»</w:t>
      </w:r>
    </w:p>
    <w:p w14:paraId="47948EDB" w14:textId="3E949F20" w:rsidR="002578C8" w:rsidRPr="00802CAE" w:rsidRDefault="00684E05" w:rsidP="00802C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2CAE">
        <w:rPr>
          <w:rFonts w:ascii="Times New Roman" w:eastAsia="Times New Roman" w:hAnsi="Times New Roman" w:cs="Times New Roman"/>
          <w:sz w:val="24"/>
          <w:szCs w:val="24"/>
          <w:lang w:val="uk-UA"/>
        </w:rPr>
        <w:t>ф</w:t>
      </w:r>
      <w:r w:rsidR="7FD1AF45" w:rsidRPr="00802CAE">
        <w:rPr>
          <w:rFonts w:ascii="Times New Roman" w:eastAsia="Times New Roman" w:hAnsi="Times New Roman" w:cs="Times New Roman"/>
          <w:sz w:val="24"/>
          <w:szCs w:val="24"/>
          <w:lang w:val="uk-UA"/>
        </w:rPr>
        <w:t>акультету психології та соціальної роботи</w:t>
      </w:r>
    </w:p>
    <w:bookmarkEnd w:id="0"/>
    <w:p w14:paraId="5CA5D80D" w14:textId="66A952F5" w:rsidR="00684E05" w:rsidRPr="00802CAE" w:rsidRDefault="00684E05" w:rsidP="00802C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2CAE">
        <w:rPr>
          <w:rFonts w:ascii="Times New Roman" w:eastAsia="Times New Roman" w:hAnsi="Times New Roman" w:cs="Times New Roman"/>
          <w:sz w:val="24"/>
          <w:szCs w:val="24"/>
          <w:lang w:val="uk-UA"/>
        </w:rPr>
        <w:t>Ніжинського державного університету імені Миколи Гоголя</w:t>
      </w:r>
    </w:p>
    <w:p w14:paraId="2761CE4C" w14:textId="77777777" w:rsidR="00802CAE" w:rsidRPr="00802CAE" w:rsidRDefault="00802CAE" w:rsidP="0080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</w:p>
    <w:p w14:paraId="36178B65" w14:textId="1DB905F3" w:rsidR="7FD1AF45" w:rsidRPr="00802CAE" w:rsidRDefault="7FD1AF45" w:rsidP="0080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802C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Анотація</w:t>
      </w:r>
      <w:r w:rsidR="00F60D07" w:rsidRPr="00802CA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. </w:t>
      </w:r>
      <w:bookmarkStart w:id="1" w:name="_GoBack"/>
      <w:r w:rsidR="00F60D07" w:rsidRPr="00802CA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У статті розгляну</w:t>
      </w:r>
      <w:r w:rsidRPr="00802CA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то питання </w:t>
      </w:r>
      <w:r w:rsidR="00F60D07" w:rsidRPr="00802CA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 організацію освітнього просто</w:t>
      </w:r>
      <w:r w:rsidRPr="00802CA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</w:t>
      </w:r>
      <w:r w:rsidR="00F60D07" w:rsidRPr="00802CA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у</w:t>
      </w:r>
      <w:r w:rsidRPr="00802CA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НУШ. Про переваги інклюзивної освіти та концепції нового освітнього простору. Також </w:t>
      </w:r>
      <w:r w:rsidR="00F60D07" w:rsidRPr="00802CA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висвітлен</w:t>
      </w:r>
      <w:r w:rsidRPr="00802CA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 питання про оформлення кабінетів НУШ і як уникнути помилок в організації освітнього простору.</w:t>
      </w:r>
    </w:p>
    <w:bookmarkEnd w:id="1"/>
    <w:p w14:paraId="3488109E" w14:textId="449B4F2E" w:rsidR="00106064" w:rsidRPr="00802CAE" w:rsidRDefault="00106064" w:rsidP="0080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802CA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Ключові слова:</w:t>
      </w:r>
      <w:r w:rsidRPr="00802CA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освітній простір, оформлення кабінетів, організація навчального простору, інклюзивна освіта.</w:t>
      </w:r>
    </w:p>
    <w:p w14:paraId="1E0ECF57" w14:textId="2E763CE6" w:rsidR="7FD1AF45" w:rsidRPr="00802CAE" w:rsidRDefault="7FD1AF45" w:rsidP="0080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B753C69" w14:textId="0BCE694A" w:rsidR="7FD1AF45" w:rsidRPr="00802CAE" w:rsidRDefault="7FD1AF45" w:rsidP="0080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2CAE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Українська освітня реформа передбачає поступове впровадження численних змін у звичний навчальний процес: від використання сучасної дидактики до програмування навчальних роботів, від встановлення нових парт — до побудови принципово нового освітнього простору.</w:t>
      </w:r>
    </w:p>
    <w:p w14:paraId="457E0432" w14:textId="5EA260D2" w:rsidR="7FD1AF45" w:rsidRPr="00802CAE" w:rsidRDefault="7FD1AF45" w:rsidP="0080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2CAE">
        <w:rPr>
          <w:rFonts w:ascii="Times New Roman" w:eastAsia="Times New Roman" w:hAnsi="Times New Roman" w:cs="Times New Roman"/>
          <w:sz w:val="28"/>
          <w:szCs w:val="28"/>
          <w:lang w:val="uk-UA"/>
        </w:rPr>
        <w:t>Для побудови принципово нового освітнього простору МОН запозичило досвід зарубіжних країн, які вже багато років організовують шкільне навчання по цьому принципу: Данія, Естонія, Німеччина, Польща, Швеція.</w:t>
      </w:r>
    </w:p>
    <w:p w14:paraId="07BB098A" w14:textId="50E0B6F9" w:rsidR="7FD1AF45" w:rsidRPr="00802CAE" w:rsidRDefault="7FD1AF45" w:rsidP="0080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2C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Основою нової моделі є дотримання принципів </w:t>
      </w:r>
      <w:proofErr w:type="spellStart"/>
      <w:r w:rsidRPr="00802CAE">
        <w:rPr>
          <w:rFonts w:ascii="Times New Roman" w:eastAsia="Times New Roman" w:hAnsi="Times New Roman" w:cs="Times New Roman"/>
          <w:sz w:val="28"/>
          <w:szCs w:val="28"/>
          <w:lang w:val="uk-UA"/>
        </w:rPr>
        <w:t>безбар'єрності</w:t>
      </w:r>
      <w:proofErr w:type="spellEnd"/>
      <w:r w:rsidRPr="00802C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 створення інклюзивного середовища. Це має бути загальне освітнє середовище, де разом з іншими учнями здобувають освіту й діти з особливими потребами. Навіщо потрібні такі нововведення і чим погана стара модель, за якою школярі з особливими потребами змушені були навчатися в спеціалізованих навчальних закладах інтернатного типу?</w:t>
      </w:r>
    </w:p>
    <w:p w14:paraId="292164F5" w14:textId="3B5857A0" w:rsidR="7FD1AF45" w:rsidRPr="00802CAE" w:rsidRDefault="7FD1AF45" w:rsidP="0080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2CAE">
        <w:rPr>
          <w:rFonts w:ascii="Times New Roman" w:eastAsia="Times New Roman" w:hAnsi="Times New Roman" w:cs="Times New Roman"/>
          <w:sz w:val="28"/>
          <w:szCs w:val="28"/>
          <w:lang w:val="uk-UA"/>
        </w:rPr>
        <w:t>Міністерство називає декілька причин, які роблять нову систему освіти більш ефективною — розглянемо їх нижче.</w:t>
      </w:r>
    </w:p>
    <w:p w14:paraId="3A888A7C" w14:textId="00C268AB" w:rsidR="7FD1AF45" w:rsidRPr="00802CAE" w:rsidRDefault="7FD1AF45" w:rsidP="0080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02C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Переваги інклюзивної освіти.</w:t>
      </w:r>
    </w:p>
    <w:p w14:paraId="6C98F9B3" w14:textId="2E7AFF4B" w:rsidR="7FD1AF45" w:rsidRPr="00802CAE" w:rsidRDefault="7FD1AF45" w:rsidP="00802C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2CAE">
        <w:rPr>
          <w:rFonts w:ascii="Times New Roman" w:eastAsia="Times New Roman" w:hAnsi="Times New Roman" w:cs="Times New Roman"/>
          <w:sz w:val="28"/>
          <w:szCs w:val="28"/>
          <w:lang w:val="uk-UA"/>
        </w:rPr>
        <w:t>Усунення бар'єрів системи освіти та розробка ефективної системи підтримки дітей, що мають особливі потреби.</w:t>
      </w:r>
    </w:p>
    <w:p w14:paraId="6C11F015" w14:textId="0FB04304" w:rsidR="7FD1AF45" w:rsidRPr="00802CAE" w:rsidRDefault="7FD1AF45" w:rsidP="00802C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2CAE">
        <w:rPr>
          <w:rFonts w:ascii="Times New Roman" w:eastAsia="Times New Roman" w:hAnsi="Times New Roman" w:cs="Times New Roman"/>
          <w:sz w:val="28"/>
          <w:szCs w:val="28"/>
          <w:lang w:val="uk-UA"/>
        </w:rPr>
        <w:t>Активніше залучення батьків до навчального процесу — освітній процес будується на основі комунікацій.</w:t>
      </w:r>
    </w:p>
    <w:p w14:paraId="2DA52FC3" w14:textId="66CC15B5" w:rsidR="7FD1AF45" w:rsidRPr="00802CAE" w:rsidRDefault="7FD1AF45" w:rsidP="00802C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2CAE">
        <w:rPr>
          <w:rFonts w:ascii="Times New Roman" w:eastAsia="Times New Roman" w:hAnsi="Times New Roman" w:cs="Times New Roman"/>
          <w:sz w:val="28"/>
          <w:szCs w:val="28"/>
          <w:lang w:val="uk-UA"/>
        </w:rPr>
        <w:t>Діти, що мають особливі потреби в освіті, в такому загальному просторі мають можливість для нормальної соціалізації в суспільстві. Вони не відчувають себе інакшими, тож мають все для розвитку своїх сильних сторін і унікальних талантів. Це допомагає їм у майбутньому вступити до професійних і вищих навчальних закладів і в подальшому кар’єрному розвитку.</w:t>
      </w:r>
    </w:p>
    <w:p w14:paraId="030C307F" w14:textId="38B57780" w:rsidR="7FD1AF45" w:rsidRPr="00802CAE" w:rsidRDefault="7FD1AF45" w:rsidP="00802C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2CAE">
        <w:rPr>
          <w:rFonts w:ascii="Times New Roman" w:eastAsia="Times New Roman" w:hAnsi="Times New Roman" w:cs="Times New Roman"/>
          <w:sz w:val="28"/>
          <w:szCs w:val="28"/>
          <w:lang w:val="uk-UA"/>
        </w:rPr>
        <w:t>Діти з особливими потребами отримують можливість налагоджувати соціальні й дружні зв'язки з однолітками, вчаться взаємодії з колективом — в умовах інтернату це було недоступно, тому часто такі школярі випускалися з навчальних закладів зовсім не готовими до дорослого життя.</w:t>
      </w:r>
    </w:p>
    <w:p w14:paraId="65F3BEA3" w14:textId="1D022862" w:rsidR="7FD1AF45" w:rsidRPr="00802CAE" w:rsidRDefault="7FD1AF45" w:rsidP="00802C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2CA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Світосприйняття інших учнів, їхніх батьків і вчителів також змінюється за умов створення спільного навчального простору. Вони приймають відмінності й особливості інших людей, виховуються в умовах толерантного ставлення тощо.</w:t>
      </w:r>
    </w:p>
    <w:p w14:paraId="2CC8346A" w14:textId="17C44261" w:rsidR="7FD1AF45" w:rsidRPr="00802CAE" w:rsidRDefault="7FD1AF45" w:rsidP="00802CAE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802C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Концепція НУШ щодо нового освітнього простору</w:t>
      </w:r>
    </w:p>
    <w:p w14:paraId="2A421DF6" w14:textId="1ABF8F0F" w:rsidR="7FD1AF45" w:rsidRPr="00802CAE" w:rsidRDefault="7FD1AF45" w:rsidP="0080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2CAE">
        <w:rPr>
          <w:rFonts w:ascii="Times New Roman" w:eastAsia="Times New Roman" w:hAnsi="Times New Roman" w:cs="Times New Roman"/>
          <w:sz w:val="28"/>
          <w:szCs w:val="28"/>
          <w:lang w:val="uk-UA"/>
        </w:rPr>
        <w:t>Концепція Нової української школи 21, що ухвалена рішенням Колегії МОН 27.10.2016, передбачає: незалежно від рівня мобільності, особиста реалізація учасників навчального процесу повинна забезпечити ключові компетентності, передбачені новим Законом «Про освіту», включаючи інформаційно-комунікаційну компетентність і громадянські та соціальні компетентності, пов’язані з ідеями демократії, справедливості, рівності, прав людини, добробуту та здорового способу життя, з усвідомленням рівних прав і можливостей. Впровадження інклюзивного навчання передбачає створення умов для навчання учнів з особливими освітніми потребами спільно з однолітками, врахування вікових особливостей фізичного, психічного та інтелектуального розвитку дітей.</w:t>
      </w:r>
    </w:p>
    <w:p w14:paraId="04963F5F" w14:textId="0CEA589C" w:rsidR="7FD1AF45" w:rsidRPr="00802CAE" w:rsidRDefault="7FD1AF45" w:rsidP="0080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2C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практиці </w:t>
      </w:r>
      <w:proofErr w:type="spellStart"/>
      <w:r w:rsidRPr="00802CAE">
        <w:rPr>
          <w:rFonts w:ascii="Times New Roman" w:eastAsia="Times New Roman" w:hAnsi="Times New Roman" w:cs="Times New Roman"/>
          <w:sz w:val="28"/>
          <w:szCs w:val="28"/>
          <w:lang w:val="uk-UA"/>
        </w:rPr>
        <w:t>безбар'єрність</w:t>
      </w:r>
      <w:proofErr w:type="spellEnd"/>
      <w:r w:rsidRPr="00802C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архітектурна доступність навчального закладу реалізується завдяки створенню:</w:t>
      </w:r>
    </w:p>
    <w:p w14:paraId="7410EEDA" w14:textId="7645DBEB" w:rsidR="7FD1AF45" w:rsidRPr="00802CAE" w:rsidRDefault="7FD1AF45" w:rsidP="00802CA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2C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Доступних шляхів руху: відсутність перешкод на шляху до будівлі, коротка відстань від </w:t>
      </w:r>
      <w:proofErr w:type="spellStart"/>
      <w:r w:rsidRPr="00802CAE">
        <w:rPr>
          <w:rFonts w:ascii="Times New Roman" w:eastAsia="Times New Roman" w:hAnsi="Times New Roman" w:cs="Times New Roman"/>
          <w:sz w:val="28"/>
          <w:szCs w:val="28"/>
          <w:lang w:val="uk-UA"/>
        </w:rPr>
        <w:t>парковки</w:t>
      </w:r>
      <w:proofErr w:type="spellEnd"/>
      <w:r w:rsidRPr="00802CAE">
        <w:rPr>
          <w:rFonts w:ascii="Times New Roman" w:eastAsia="Times New Roman" w:hAnsi="Times New Roman" w:cs="Times New Roman"/>
          <w:sz w:val="28"/>
          <w:szCs w:val="28"/>
          <w:lang w:val="uk-UA"/>
        </w:rPr>
        <w:t>, облаштовані підходи, хороше освітлення, видимі чіткі вивіски тощо.</w:t>
      </w:r>
    </w:p>
    <w:p w14:paraId="542D9FE6" w14:textId="4183A0E5" w:rsidR="7FD1AF45" w:rsidRPr="00802CAE" w:rsidRDefault="7FD1AF45" w:rsidP="00802CA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2C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Зони паркування транспорту: майданчики для зупинки громадського транспорту та особистих транспортних засобів, виділення спеціальних </w:t>
      </w:r>
      <w:proofErr w:type="spellStart"/>
      <w:r w:rsidRPr="00802CAE">
        <w:rPr>
          <w:rFonts w:ascii="Times New Roman" w:eastAsia="Times New Roman" w:hAnsi="Times New Roman" w:cs="Times New Roman"/>
          <w:sz w:val="28"/>
          <w:szCs w:val="28"/>
          <w:lang w:val="uk-UA"/>
        </w:rPr>
        <w:t>паркувальних</w:t>
      </w:r>
      <w:proofErr w:type="spellEnd"/>
      <w:r w:rsidRPr="00802C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місць для осіб з інвалідністю, доступність пандуса.</w:t>
      </w:r>
    </w:p>
    <w:p w14:paraId="72181066" w14:textId="5AE164E7" w:rsidR="7FD1AF45" w:rsidRPr="00802CAE" w:rsidRDefault="7FD1AF45" w:rsidP="00802CA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2CAE">
        <w:rPr>
          <w:rFonts w:ascii="Times New Roman" w:eastAsia="Times New Roman" w:hAnsi="Times New Roman" w:cs="Times New Roman"/>
          <w:sz w:val="28"/>
          <w:szCs w:val="28"/>
          <w:lang w:val="uk-UA"/>
        </w:rPr>
        <w:t>Входів і виходів до навчального закладу: правильно обладнана площадка при вході (з пандусом, піднімальними пристроями), дотримання рекомендованої висоти порогу, габаритів тамбура.</w:t>
      </w:r>
    </w:p>
    <w:p w14:paraId="0CD6750C" w14:textId="648072FB" w:rsidR="7FD1AF45" w:rsidRPr="00802CAE" w:rsidRDefault="7FD1AF45" w:rsidP="00802CA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2CAE">
        <w:rPr>
          <w:rFonts w:ascii="Times New Roman" w:eastAsia="Times New Roman" w:hAnsi="Times New Roman" w:cs="Times New Roman"/>
          <w:sz w:val="28"/>
          <w:szCs w:val="28"/>
          <w:lang w:val="uk-UA"/>
        </w:rPr>
        <w:t>Сходів з безпечним покриттям, зручних пандусів і підйомних механізмів, що дублюють сходи.</w:t>
      </w:r>
    </w:p>
    <w:p w14:paraId="30EECECA" w14:textId="37655B2B" w:rsidR="7FD1AF45" w:rsidRPr="00802CAE" w:rsidRDefault="7FD1AF45" w:rsidP="00802CA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2CAE">
        <w:rPr>
          <w:rFonts w:ascii="Times New Roman" w:eastAsia="Times New Roman" w:hAnsi="Times New Roman" w:cs="Times New Roman"/>
          <w:sz w:val="28"/>
          <w:szCs w:val="28"/>
          <w:lang w:val="uk-UA"/>
        </w:rPr>
        <w:t>Доступності до санітарних приміщень.</w:t>
      </w:r>
    </w:p>
    <w:p w14:paraId="5EFBD428" w14:textId="24B64331" w:rsidR="7FD1AF45" w:rsidRPr="00802CAE" w:rsidRDefault="7FD1AF45" w:rsidP="00802CA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2CAE">
        <w:rPr>
          <w:rFonts w:ascii="Times New Roman" w:eastAsia="Times New Roman" w:hAnsi="Times New Roman" w:cs="Times New Roman"/>
          <w:sz w:val="28"/>
          <w:szCs w:val="28"/>
          <w:lang w:val="uk-UA"/>
        </w:rPr>
        <w:t>Фізкультурно-рекреаційної зони, обладнаної всім необхідним, у тому числі — для маломобільних груп населення. Важливо обладнати такі зони не лише в приміщенні, а й на прилеглій до школи території.</w:t>
      </w:r>
    </w:p>
    <w:p w14:paraId="541A8CAA" w14:textId="1426ACE9" w:rsidR="7FD1AF45" w:rsidRPr="00802CAE" w:rsidRDefault="7FD1AF45" w:rsidP="0080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2CAE">
        <w:rPr>
          <w:rFonts w:ascii="Times New Roman" w:eastAsia="Times New Roman" w:hAnsi="Times New Roman" w:cs="Times New Roman"/>
          <w:sz w:val="28"/>
          <w:szCs w:val="28"/>
          <w:lang w:val="uk-UA"/>
        </w:rPr>
        <w:t>Це лише деякі з необхідних заходів, які потрібно поступово впроваджувати в кожній школі для створення нового навчального простору. Повний перелік вимог і рекомендацій доступний на сайті МОН у розділі «Новий освітній простір».</w:t>
      </w:r>
    </w:p>
    <w:p w14:paraId="4CB0DA1D" w14:textId="58D7139B" w:rsidR="7FD1AF45" w:rsidRPr="00802CAE" w:rsidRDefault="00106064" w:rsidP="00802CAE">
      <w:pPr>
        <w:pStyle w:val="2"/>
        <w:spacing w:before="0" w:line="240" w:lineRule="auto"/>
        <w:ind w:firstLine="709"/>
        <w:jc w:val="both"/>
        <w:rPr>
          <w:b/>
          <w:bCs/>
          <w:color w:val="auto"/>
          <w:lang w:val="uk-UA"/>
        </w:rPr>
      </w:pPr>
      <w:r w:rsidRPr="00802C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Оформлення кабінетів НУШ</w:t>
      </w:r>
    </w:p>
    <w:p w14:paraId="5C7F5985" w14:textId="57442925" w:rsidR="7FD1AF45" w:rsidRPr="00802CAE" w:rsidRDefault="7FD1AF45" w:rsidP="0080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802CA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Новий навчальний простір — це не лише </w:t>
      </w:r>
      <w:proofErr w:type="spellStart"/>
      <w:r w:rsidRPr="00802CA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безбар’єрність</w:t>
      </w:r>
      <w:proofErr w:type="spellEnd"/>
      <w:r w:rsidRPr="00802CA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та інклюзивна освіта. Організація шкільного простору включає в себе правильне, функціональне облаштування всіх шкільних приміщень: від навчальних кабінетів до коридору й гардеробної.</w:t>
      </w:r>
    </w:p>
    <w:p w14:paraId="7C38B266" w14:textId="4C4B3F63" w:rsidR="7FD1AF45" w:rsidRPr="00802CAE" w:rsidRDefault="7FD1AF45" w:rsidP="0080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2C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для того, щоб навчальний заклад відповідав філософії НУШ, потрібно зайнятись умеблюванням і оформленням приміщень. Важливо все: від вибору </w:t>
      </w:r>
      <w:r w:rsidRPr="00802CA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кольору стін до форми кожної парти в молодших класах. Все направлено на учня, на його комфорт і правильний емоційний стан.</w:t>
      </w:r>
    </w:p>
    <w:p w14:paraId="2DAFC3B3" w14:textId="0D8B5E9F" w:rsidR="7FD1AF45" w:rsidRPr="00802CAE" w:rsidRDefault="7FD1AF45" w:rsidP="00802CAE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802C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Як уникнути помилок в о</w:t>
      </w:r>
      <w:r w:rsidR="00106064" w:rsidRPr="00802C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рганізації навчального простору</w:t>
      </w:r>
    </w:p>
    <w:p w14:paraId="631DE360" w14:textId="2F048708" w:rsidR="7FD1AF45" w:rsidRPr="00802CAE" w:rsidRDefault="7FD1AF45" w:rsidP="0080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2CAE">
        <w:rPr>
          <w:rFonts w:ascii="Times New Roman" w:eastAsia="Times New Roman" w:hAnsi="Times New Roman" w:cs="Times New Roman"/>
          <w:sz w:val="28"/>
          <w:szCs w:val="28"/>
          <w:lang w:val="uk-UA"/>
        </w:rPr>
        <w:t>Дуже важливо при побудові нового навчального простору за стандартами НУШ — це не перестаратися з оформленням. Особливо на це слід звертати увагу при оснащенні кабінетів молодших класів НУШ. У початковій школі використовується багато настінних плакатів, стендів, таблиць, дидактики, що кріпиться за допомогою магнітів. Усі ці сучасні навчальні засоби дуже яскраві, різнобарвні, з кольоровими малюнками — а отже при надмірному використанні створюють зворотній ефект. Замість того, щоб зацікавитися цікавою інформацією, першокласники будуть швидко втомлюватися, розпорошувати свою увагу й не зможуть концентруватися на навчальному процесі. Який вихід? Якщо ви помітили, що стіни навчального приміщення аж занадто декоровані, радимо провести наступні дії:</w:t>
      </w:r>
    </w:p>
    <w:p w14:paraId="69228A1A" w14:textId="4208F646" w:rsidR="7FD1AF45" w:rsidRPr="00802CAE" w:rsidRDefault="7FD1AF45" w:rsidP="00802CA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2CAE">
        <w:rPr>
          <w:rFonts w:ascii="Times New Roman" w:eastAsia="Times New Roman" w:hAnsi="Times New Roman" w:cs="Times New Roman"/>
          <w:sz w:val="28"/>
          <w:szCs w:val="28"/>
          <w:lang w:val="uk-UA"/>
        </w:rPr>
        <w:t>Частину плакатів, що не використовуються щодня, можна зберігати в шафах — їх не обов’язково постійно залишати на видному місці.</w:t>
      </w:r>
    </w:p>
    <w:p w14:paraId="255FEAC6" w14:textId="5EBCC628" w:rsidR="7FD1AF45" w:rsidRPr="00802CAE" w:rsidRDefault="7FD1AF45" w:rsidP="00802CA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2CAE">
        <w:rPr>
          <w:rFonts w:ascii="Times New Roman" w:eastAsia="Times New Roman" w:hAnsi="Times New Roman" w:cs="Times New Roman"/>
          <w:sz w:val="28"/>
          <w:szCs w:val="28"/>
          <w:lang w:val="uk-UA"/>
        </w:rPr>
        <w:t>Прибрати все, що не має безпосередньої користі для навчального процесу й не стосується затвердженої програми.</w:t>
      </w:r>
    </w:p>
    <w:p w14:paraId="6CD2E4CC" w14:textId="7DACDCA2" w:rsidR="7FD1AF45" w:rsidRPr="00802CAE" w:rsidRDefault="7FD1AF45" w:rsidP="00802CA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2CAE">
        <w:rPr>
          <w:rFonts w:ascii="Times New Roman" w:eastAsia="Times New Roman" w:hAnsi="Times New Roman" w:cs="Times New Roman"/>
          <w:sz w:val="28"/>
          <w:szCs w:val="28"/>
          <w:lang w:val="uk-UA"/>
        </w:rPr>
        <w:t>Не робити зі стін виставку учнівських робіт, аплікацій, малюнків, фотографій. Для цього краще виділити окремий куточок.</w:t>
      </w:r>
    </w:p>
    <w:p w14:paraId="17C251E8" w14:textId="6735A396" w:rsidR="7FD1AF45" w:rsidRPr="00802CAE" w:rsidRDefault="7FD1AF45" w:rsidP="00802CA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2CAE">
        <w:rPr>
          <w:rFonts w:ascii="Times New Roman" w:eastAsia="Times New Roman" w:hAnsi="Times New Roman" w:cs="Times New Roman"/>
          <w:sz w:val="28"/>
          <w:szCs w:val="28"/>
          <w:lang w:val="uk-UA"/>
        </w:rPr>
        <w:t>Не захоплюватися прикрашанням стін: картини, наліпки, гірлянди, декор — все це зайве.</w:t>
      </w:r>
    </w:p>
    <w:p w14:paraId="49018C12" w14:textId="77777777" w:rsidR="00802CAE" w:rsidRDefault="00802CAE" w:rsidP="0080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BDBBCD1" w14:textId="1B0D30FA" w:rsidR="7FD1AF45" w:rsidRPr="00802CAE" w:rsidRDefault="00802CAE" w:rsidP="00802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Список в</w:t>
      </w:r>
      <w:r w:rsidR="00134FF1" w:rsidRPr="00802C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икористан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их</w:t>
      </w:r>
      <w:r w:rsidR="00134FF1" w:rsidRPr="00802C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джерел:</w:t>
      </w:r>
    </w:p>
    <w:p w14:paraId="36AECF25" w14:textId="6F4674F5" w:rsidR="7FD1AF45" w:rsidRPr="00802CAE" w:rsidRDefault="00106064" w:rsidP="005F5F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2CAE">
        <w:rPr>
          <w:rFonts w:ascii="Times New Roman" w:hAnsi="Times New Roman" w:cs="Times New Roman"/>
          <w:bCs/>
          <w:sz w:val="28"/>
          <w:szCs w:val="28"/>
          <w:lang w:val="uk-UA"/>
        </w:rPr>
        <w:t>Новий освітній простір НУШ: рекомендації МОН щодо обладнання</w:t>
      </w:r>
      <w:r w:rsidR="00802CAE" w:rsidRPr="00802CA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802C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02CAE">
        <w:rPr>
          <w:rFonts w:ascii="Times New Roman" w:hAnsi="Times New Roman" w:cs="Times New Roman"/>
          <w:sz w:val="28"/>
          <w:szCs w:val="28"/>
          <w:lang w:val="uk-UA"/>
        </w:rPr>
        <w:t>URL:</w:t>
      </w:r>
      <w:r w:rsidRPr="00802CAE">
        <w:rPr>
          <w:lang w:val="uk-UA"/>
        </w:rPr>
        <w:t xml:space="preserve"> </w:t>
      </w:r>
      <w:hyperlink r:id="rId5">
        <w:r w:rsidR="7FD1AF45" w:rsidRPr="00802CA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https://b-pro.com.ua/statti/novij-osvitnij-prostir-nush-shho-rekomendue-mon</w:t>
        </w:r>
      </w:hyperlink>
      <w:r w:rsidR="7FD1AF45" w:rsidRPr="00802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2CAE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звернення: </w:t>
      </w:r>
      <w:r w:rsidR="00BD6E02" w:rsidRPr="00802CAE">
        <w:rPr>
          <w:rFonts w:ascii="Times New Roman" w:hAnsi="Times New Roman" w:cs="Times New Roman"/>
          <w:sz w:val="28"/>
          <w:szCs w:val="28"/>
          <w:lang w:val="uk-UA"/>
        </w:rPr>
        <w:t>01.08.22)</w:t>
      </w:r>
    </w:p>
    <w:sectPr w:rsidR="7FD1AF45" w:rsidRPr="00802CAE" w:rsidSect="00802CA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C3319"/>
    <w:multiLevelType w:val="hybridMultilevel"/>
    <w:tmpl w:val="EC9846BE"/>
    <w:lvl w:ilvl="0" w:tplc="7C902CAA">
      <w:start w:val="1"/>
      <w:numFmt w:val="decimal"/>
      <w:lvlText w:val="%1."/>
      <w:lvlJc w:val="left"/>
      <w:pPr>
        <w:ind w:left="720" w:hanging="360"/>
      </w:pPr>
    </w:lvl>
    <w:lvl w:ilvl="1" w:tplc="CB9A587C">
      <w:start w:val="1"/>
      <w:numFmt w:val="lowerLetter"/>
      <w:lvlText w:val="%2."/>
      <w:lvlJc w:val="left"/>
      <w:pPr>
        <w:ind w:left="1440" w:hanging="360"/>
      </w:pPr>
    </w:lvl>
    <w:lvl w:ilvl="2" w:tplc="DE8639C8">
      <w:start w:val="1"/>
      <w:numFmt w:val="lowerRoman"/>
      <w:lvlText w:val="%3."/>
      <w:lvlJc w:val="right"/>
      <w:pPr>
        <w:ind w:left="2160" w:hanging="180"/>
      </w:pPr>
    </w:lvl>
    <w:lvl w:ilvl="3" w:tplc="36D865E6">
      <w:start w:val="1"/>
      <w:numFmt w:val="decimal"/>
      <w:lvlText w:val="%4."/>
      <w:lvlJc w:val="left"/>
      <w:pPr>
        <w:ind w:left="2880" w:hanging="360"/>
      </w:pPr>
    </w:lvl>
    <w:lvl w:ilvl="4" w:tplc="AB36CACC">
      <w:start w:val="1"/>
      <w:numFmt w:val="lowerLetter"/>
      <w:lvlText w:val="%5."/>
      <w:lvlJc w:val="left"/>
      <w:pPr>
        <w:ind w:left="3600" w:hanging="360"/>
      </w:pPr>
    </w:lvl>
    <w:lvl w:ilvl="5" w:tplc="AE08F262">
      <w:start w:val="1"/>
      <w:numFmt w:val="lowerRoman"/>
      <w:lvlText w:val="%6."/>
      <w:lvlJc w:val="right"/>
      <w:pPr>
        <w:ind w:left="4320" w:hanging="180"/>
      </w:pPr>
    </w:lvl>
    <w:lvl w:ilvl="6" w:tplc="1DD269E8">
      <w:start w:val="1"/>
      <w:numFmt w:val="decimal"/>
      <w:lvlText w:val="%7."/>
      <w:lvlJc w:val="left"/>
      <w:pPr>
        <w:ind w:left="5040" w:hanging="360"/>
      </w:pPr>
    </w:lvl>
    <w:lvl w:ilvl="7" w:tplc="6C10194A">
      <w:start w:val="1"/>
      <w:numFmt w:val="lowerLetter"/>
      <w:lvlText w:val="%8."/>
      <w:lvlJc w:val="left"/>
      <w:pPr>
        <w:ind w:left="5760" w:hanging="360"/>
      </w:pPr>
    </w:lvl>
    <w:lvl w:ilvl="8" w:tplc="7E9C9D3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196A7"/>
    <w:multiLevelType w:val="hybridMultilevel"/>
    <w:tmpl w:val="DC4E39E0"/>
    <w:lvl w:ilvl="0" w:tplc="BEFC6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D63E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72C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CAA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EAB9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E64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AD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A58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0C7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D19BE"/>
    <w:multiLevelType w:val="hybridMultilevel"/>
    <w:tmpl w:val="6836420C"/>
    <w:lvl w:ilvl="0" w:tplc="160AF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36B1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300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48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409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362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F48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D641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FCB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99873"/>
    <w:multiLevelType w:val="hybridMultilevel"/>
    <w:tmpl w:val="F1D8A4D2"/>
    <w:lvl w:ilvl="0" w:tplc="A0460F5C">
      <w:start w:val="1"/>
      <w:numFmt w:val="decimal"/>
      <w:lvlText w:val="%1."/>
      <w:lvlJc w:val="left"/>
      <w:pPr>
        <w:ind w:left="720" w:hanging="360"/>
      </w:pPr>
    </w:lvl>
    <w:lvl w:ilvl="1" w:tplc="9770388E">
      <w:start w:val="1"/>
      <w:numFmt w:val="lowerLetter"/>
      <w:lvlText w:val="%2."/>
      <w:lvlJc w:val="left"/>
      <w:pPr>
        <w:ind w:left="1440" w:hanging="360"/>
      </w:pPr>
    </w:lvl>
    <w:lvl w:ilvl="2" w:tplc="F49CAB76">
      <w:start w:val="1"/>
      <w:numFmt w:val="lowerRoman"/>
      <w:lvlText w:val="%3."/>
      <w:lvlJc w:val="right"/>
      <w:pPr>
        <w:ind w:left="2160" w:hanging="180"/>
      </w:pPr>
    </w:lvl>
    <w:lvl w:ilvl="3" w:tplc="7DD2503A">
      <w:start w:val="1"/>
      <w:numFmt w:val="decimal"/>
      <w:lvlText w:val="%4."/>
      <w:lvlJc w:val="left"/>
      <w:pPr>
        <w:ind w:left="2880" w:hanging="360"/>
      </w:pPr>
    </w:lvl>
    <w:lvl w:ilvl="4" w:tplc="1C680DB2">
      <w:start w:val="1"/>
      <w:numFmt w:val="lowerLetter"/>
      <w:lvlText w:val="%5."/>
      <w:lvlJc w:val="left"/>
      <w:pPr>
        <w:ind w:left="3600" w:hanging="360"/>
      </w:pPr>
    </w:lvl>
    <w:lvl w:ilvl="5" w:tplc="B1209D9E">
      <w:start w:val="1"/>
      <w:numFmt w:val="lowerRoman"/>
      <w:lvlText w:val="%6."/>
      <w:lvlJc w:val="right"/>
      <w:pPr>
        <w:ind w:left="4320" w:hanging="180"/>
      </w:pPr>
    </w:lvl>
    <w:lvl w:ilvl="6" w:tplc="36AE0B40">
      <w:start w:val="1"/>
      <w:numFmt w:val="decimal"/>
      <w:lvlText w:val="%7."/>
      <w:lvlJc w:val="left"/>
      <w:pPr>
        <w:ind w:left="5040" w:hanging="360"/>
      </w:pPr>
    </w:lvl>
    <w:lvl w:ilvl="7" w:tplc="DDE89134">
      <w:start w:val="1"/>
      <w:numFmt w:val="lowerLetter"/>
      <w:lvlText w:val="%8."/>
      <w:lvlJc w:val="left"/>
      <w:pPr>
        <w:ind w:left="5760" w:hanging="360"/>
      </w:pPr>
    </w:lvl>
    <w:lvl w:ilvl="8" w:tplc="FE98A5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4B70BD4"/>
    <w:rsid w:val="00106064"/>
    <w:rsid w:val="00134FF1"/>
    <w:rsid w:val="002578C8"/>
    <w:rsid w:val="00684E05"/>
    <w:rsid w:val="007808D1"/>
    <w:rsid w:val="00802CAE"/>
    <w:rsid w:val="00893939"/>
    <w:rsid w:val="00B34D56"/>
    <w:rsid w:val="00BD6E02"/>
    <w:rsid w:val="00F60D07"/>
    <w:rsid w:val="74B70BD4"/>
    <w:rsid w:val="7FD1A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0BD4"/>
  <w15:docId w15:val="{76B192A0-C201-4841-B902-063E4E62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6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606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-pro.com.ua/statti/novij-osvitnij-prostir-nush-shho-rekomendue-m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Кочубей Катя</dc:creator>
  <cp:keywords/>
  <dc:description/>
  <cp:lastModifiedBy>USER</cp:lastModifiedBy>
  <cp:revision>5</cp:revision>
  <dcterms:created xsi:type="dcterms:W3CDTF">2022-08-21T18:00:00Z</dcterms:created>
  <dcterms:modified xsi:type="dcterms:W3CDTF">2022-09-19T17:51:00Z</dcterms:modified>
</cp:coreProperties>
</file>