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9E" w:rsidRPr="0048639E" w:rsidRDefault="00F8089E" w:rsidP="004863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39E">
        <w:rPr>
          <w:rFonts w:ascii="Times New Roman" w:hAnsi="Times New Roman" w:cs="Times New Roman"/>
          <w:b/>
          <w:sz w:val="28"/>
          <w:szCs w:val="28"/>
        </w:rPr>
        <w:t>ІНФОРМАЦІЙНО-ЦИФРОВА КОМПЕТЕНТНІСТЬ ПЕДАГОГА ЯК ЧИННИК РЕАЛІЗАЦІЇ КУЛЬТУРИ ДЕМОКРАТІЇ В ОСВІТІ</w:t>
      </w:r>
    </w:p>
    <w:p w:rsidR="005413C5" w:rsidRPr="0048639E" w:rsidRDefault="005413C5" w:rsidP="004863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3C5" w:rsidRPr="0048639E" w:rsidRDefault="00F8089E" w:rsidP="004863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639E">
        <w:rPr>
          <w:rFonts w:ascii="Times New Roman" w:hAnsi="Times New Roman" w:cs="Times New Roman"/>
          <w:b/>
          <w:sz w:val="24"/>
          <w:szCs w:val="24"/>
        </w:rPr>
        <w:t>Полякова Олена</w:t>
      </w:r>
      <w:r w:rsidR="005413C5" w:rsidRPr="0048639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8639E">
        <w:rPr>
          <w:rFonts w:ascii="Times New Roman" w:hAnsi="Times New Roman" w:cs="Times New Roman"/>
          <w:b/>
          <w:sz w:val="24"/>
          <w:szCs w:val="24"/>
        </w:rPr>
        <w:t>асил</w:t>
      </w:r>
      <w:r w:rsidR="005413C5" w:rsidRPr="0048639E">
        <w:rPr>
          <w:rFonts w:ascii="Times New Roman" w:hAnsi="Times New Roman" w:cs="Times New Roman"/>
          <w:b/>
          <w:sz w:val="24"/>
          <w:szCs w:val="24"/>
        </w:rPr>
        <w:t>івна,</w:t>
      </w:r>
    </w:p>
    <w:p w:rsidR="005413C5" w:rsidRPr="0048639E" w:rsidRDefault="005413C5" w:rsidP="00486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639E">
        <w:rPr>
          <w:rFonts w:ascii="Times New Roman" w:hAnsi="Times New Roman" w:cs="Times New Roman"/>
          <w:sz w:val="24"/>
          <w:szCs w:val="24"/>
        </w:rPr>
        <w:t>старша викладачка кафедри дошкільної та початкової освіти</w:t>
      </w:r>
    </w:p>
    <w:p w:rsidR="005413C5" w:rsidRPr="0048639E" w:rsidRDefault="005413C5" w:rsidP="00486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639E">
        <w:rPr>
          <w:rFonts w:ascii="Times New Roman" w:hAnsi="Times New Roman" w:cs="Times New Roman"/>
          <w:sz w:val="24"/>
          <w:szCs w:val="24"/>
        </w:rPr>
        <w:t>Інституту післядипломної освіти</w:t>
      </w:r>
    </w:p>
    <w:p w:rsidR="005413C5" w:rsidRPr="0048639E" w:rsidRDefault="005413C5" w:rsidP="00486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639E">
        <w:rPr>
          <w:rFonts w:ascii="Times New Roman" w:hAnsi="Times New Roman" w:cs="Times New Roman"/>
          <w:sz w:val="24"/>
          <w:szCs w:val="24"/>
        </w:rPr>
        <w:t>Київського університету імені Бориса Грінченка</w:t>
      </w:r>
    </w:p>
    <w:p w:rsidR="005413C5" w:rsidRPr="0048639E" w:rsidRDefault="005413C5" w:rsidP="00486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B5C" w:rsidRPr="0048639E" w:rsidRDefault="005413C5" w:rsidP="0048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9E">
        <w:rPr>
          <w:rFonts w:ascii="Times New Roman" w:hAnsi="Times New Roman" w:cs="Times New Roman"/>
          <w:b/>
          <w:i/>
          <w:sz w:val="28"/>
          <w:szCs w:val="28"/>
        </w:rPr>
        <w:t>Анотація.</w:t>
      </w:r>
      <w:r w:rsidRPr="00486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39E" w:rsidRPr="0048639E">
        <w:rPr>
          <w:rFonts w:ascii="Times New Roman" w:hAnsi="Times New Roman" w:cs="Times New Roman"/>
          <w:i/>
          <w:sz w:val="28"/>
          <w:szCs w:val="28"/>
        </w:rPr>
        <w:t>Р</w:t>
      </w:r>
      <w:r w:rsidR="00572FF6" w:rsidRPr="0048639E">
        <w:rPr>
          <w:rFonts w:ascii="Times New Roman" w:hAnsi="Times New Roman" w:cs="Times New Roman"/>
          <w:i/>
          <w:sz w:val="28"/>
          <w:szCs w:val="28"/>
        </w:rPr>
        <w:t xml:space="preserve">озглядається інформаційно-цифрова компетентність педагога </w:t>
      </w:r>
      <w:r w:rsidR="0048639E" w:rsidRPr="0048639E">
        <w:rPr>
          <w:rFonts w:ascii="Times New Roman" w:hAnsi="Times New Roman" w:cs="Times New Roman"/>
          <w:i/>
          <w:sz w:val="28"/>
          <w:szCs w:val="28"/>
        </w:rPr>
        <w:t xml:space="preserve">закладу освіти </w:t>
      </w:r>
      <w:r w:rsidR="00572FF6" w:rsidRPr="0048639E">
        <w:rPr>
          <w:rFonts w:ascii="Times New Roman" w:hAnsi="Times New Roman" w:cs="Times New Roman"/>
          <w:i/>
          <w:sz w:val="28"/>
          <w:szCs w:val="28"/>
        </w:rPr>
        <w:t>як чинник реалізації культури демократії в освіті.</w:t>
      </w:r>
    </w:p>
    <w:p w:rsidR="005413C5" w:rsidRPr="0048639E" w:rsidRDefault="005413C5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9E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Pr="00486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D48" w:rsidRPr="0048639E">
        <w:rPr>
          <w:rFonts w:ascii="Times New Roman" w:hAnsi="Times New Roman" w:cs="Times New Roman"/>
          <w:i/>
          <w:sz w:val="28"/>
          <w:szCs w:val="28"/>
        </w:rPr>
        <w:t>інформаційно-цифрова компетентність</w:t>
      </w:r>
      <w:r w:rsidR="00C710E6" w:rsidRPr="0048639E">
        <w:rPr>
          <w:rFonts w:ascii="Times New Roman" w:hAnsi="Times New Roman" w:cs="Times New Roman"/>
          <w:i/>
          <w:sz w:val="28"/>
          <w:szCs w:val="28"/>
        </w:rPr>
        <w:t>, концепція Нової української школи,</w:t>
      </w:r>
      <w:r w:rsidR="005347CE" w:rsidRPr="0048639E">
        <w:rPr>
          <w:i/>
          <w:sz w:val="28"/>
          <w:szCs w:val="28"/>
        </w:rPr>
        <w:t xml:space="preserve"> </w:t>
      </w:r>
      <w:r w:rsidR="005347CE" w:rsidRPr="0048639E">
        <w:rPr>
          <w:rFonts w:ascii="Times New Roman" w:hAnsi="Times New Roman" w:cs="Times New Roman"/>
          <w:i/>
          <w:sz w:val="28"/>
          <w:szCs w:val="28"/>
        </w:rPr>
        <w:t xml:space="preserve">концепція розвитку цифрових компетентностей, </w:t>
      </w:r>
      <w:r w:rsidR="00C710E6" w:rsidRPr="0048639E">
        <w:rPr>
          <w:rFonts w:ascii="Times New Roman" w:hAnsi="Times New Roman" w:cs="Times New Roman"/>
          <w:i/>
          <w:sz w:val="28"/>
          <w:szCs w:val="28"/>
        </w:rPr>
        <w:t>європейська рамка цифрової компетентності</w:t>
      </w:r>
      <w:r w:rsidR="005347CE" w:rsidRPr="0048639E">
        <w:rPr>
          <w:rFonts w:ascii="Times New Roman" w:hAnsi="Times New Roman" w:cs="Times New Roman"/>
          <w:i/>
          <w:sz w:val="28"/>
          <w:szCs w:val="28"/>
        </w:rPr>
        <w:t>.</w:t>
      </w:r>
    </w:p>
    <w:p w:rsidR="00572FF6" w:rsidRPr="0048639E" w:rsidRDefault="00572FF6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E18" w:rsidRPr="0048639E" w:rsidRDefault="00F83F70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Інформаційно-цифрова компетентність є однією з ключових компетентностей нової української школи [1].</w:t>
      </w:r>
      <w:r w:rsidR="0048639E"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="00334343" w:rsidRPr="0048639E">
        <w:rPr>
          <w:rFonts w:ascii="Times New Roman" w:hAnsi="Times New Roman" w:cs="Times New Roman"/>
          <w:sz w:val="28"/>
          <w:szCs w:val="28"/>
        </w:rPr>
        <w:t xml:space="preserve">Інформаційно-цифрова </w:t>
      </w:r>
      <w:r w:rsidR="00790FE7" w:rsidRPr="0048639E">
        <w:rPr>
          <w:rFonts w:ascii="Times New Roman" w:hAnsi="Times New Roman" w:cs="Times New Roman"/>
          <w:sz w:val="28"/>
          <w:szCs w:val="28"/>
        </w:rPr>
        <w:t xml:space="preserve">компетентність – </w:t>
      </w:r>
      <w:r w:rsidR="00567E18" w:rsidRPr="0048639E">
        <w:rPr>
          <w:rFonts w:ascii="Times New Roman" w:hAnsi="Times New Roman" w:cs="Times New Roman"/>
          <w:sz w:val="28"/>
          <w:szCs w:val="28"/>
        </w:rPr>
        <w:t>це здатність орієнтуватися в інформаційному просторі, отримувати інформацію та оперувати нею відповідно до власних потреб і вимог сучасного високотехнологічного суспільства.</w:t>
      </w:r>
    </w:p>
    <w:p w:rsidR="00A06178" w:rsidRPr="0048639E" w:rsidRDefault="004220CB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 xml:space="preserve">Інформаційно-цифрова компетентність </w:t>
      </w:r>
      <w:r w:rsidR="00790FE7" w:rsidRPr="0048639E">
        <w:rPr>
          <w:rFonts w:ascii="Times New Roman" w:hAnsi="Times New Roman" w:cs="Times New Roman"/>
          <w:sz w:val="28"/>
          <w:szCs w:val="28"/>
        </w:rPr>
        <w:t>заслуговує на особливу увагу тому, що саме вона дає можливість особистості бути сучасною, активно діяти в інформаційному середовищі, використовувати найновітніші досягнення техніки в своїй професійній діяльності. Слід відмітити, що майже всі науковці виділяють цю компетентність як обов’язкову складову професійної компетентності педагога</w:t>
      </w:r>
      <w:r w:rsidR="00B679CB"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="00790FE7" w:rsidRPr="0048639E">
        <w:rPr>
          <w:rFonts w:ascii="Times New Roman" w:hAnsi="Times New Roman" w:cs="Times New Roman"/>
          <w:sz w:val="28"/>
          <w:szCs w:val="28"/>
        </w:rPr>
        <w:t>[</w:t>
      </w:r>
      <w:r w:rsidR="00B13D48" w:rsidRPr="0048639E">
        <w:rPr>
          <w:rFonts w:ascii="Times New Roman" w:hAnsi="Times New Roman" w:cs="Times New Roman"/>
          <w:sz w:val="28"/>
          <w:szCs w:val="28"/>
        </w:rPr>
        <w:t>2</w:t>
      </w:r>
      <w:r w:rsidR="00790FE7" w:rsidRPr="0048639E">
        <w:rPr>
          <w:rFonts w:ascii="Times New Roman" w:hAnsi="Times New Roman" w:cs="Times New Roman"/>
          <w:sz w:val="28"/>
          <w:szCs w:val="28"/>
        </w:rPr>
        <w:t>].</w:t>
      </w:r>
    </w:p>
    <w:p w:rsidR="00790FE7" w:rsidRPr="0048639E" w:rsidRDefault="00790FE7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Традиційні методики стають менш ефективними, тому що не можуть бути застосовні до навчання нового покоління. Необхідно впроваджувати в освітній процес нові інструменти, які дають можливість інтерактивного спілкування зі здобувачами освіти.</w:t>
      </w:r>
    </w:p>
    <w:p w:rsidR="00790FE7" w:rsidRPr="0048639E" w:rsidRDefault="005523AA" w:rsidP="004863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Концепція Нової української школи визнач</w:t>
      </w:r>
      <w:r w:rsidR="004220CB" w:rsidRPr="0048639E">
        <w:rPr>
          <w:rFonts w:ascii="Times New Roman" w:hAnsi="Times New Roman" w:cs="Times New Roman"/>
          <w:sz w:val="28"/>
          <w:szCs w:val="28"/>
        </w:rPr>
        <w:t xml:space="preserve">ає 10 ключових компетентностей </w:t>
      </w:r>
      <w:r w:rsidRPr="0048639E">
        <w:rPr>
          <w:rFonts w:ascii="Times New Roman" w:hAnsi="Times New Roman" w:cs="Times New Roman"/>
          <w:sz w:val="28"/>
          <w:szCs w:val="28"/>
        </w:rPr>
        <w:t xml:space="preserve">до складу яких віднесена й інформаційно-цифрова компетентність, що передбачає впевнене, а водночас 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спілкуванні. Велике значення має інформаційна й медіаграмотність, основи програмування, алгоритмічне мислення, робота з базами даних, здобуття навичок безпеки в Інтернеті та </w:t>
      </w:r>
      <w:proofErr w:type="spellStart"/>
      <w:r w:rsidRPr="0048639E">
        <w:rPr>
          <w:rFonts w:ascii="Times New Roman" w:hAnsi="Times New Roman" w:cs="Times New Roman"/>
          <w:sz w:val="28"/>
          <w:szCs w:val="28"/>
        </w:rPr>
        <w:t>кібербезпеці</w:t>
      </w:r>
      <w:proofErr w:type="spellEnd"/>
      <w:r w:rsidRPr="0048639E">
        <w:rPr>
          <w:rFonts w:ascii="Times New Roman" w:hAnsi="Times New Roman" w:cs="Times New Roman"/>
          <w:sz w:val="28"/>
          <w:szCs w:val="28"/>
        </w:rPr>
        <w:t>, розуміння етики роботи з інформацією (авторське право, інтелектуальна власність тощо) [</w:t>
      </w:r>
      <w:r w:rsidR="007912EB" w:rsidRPr="0048639E">
        <w:rPr>
          <w:rFonts w:ascii="Times New Roman" w:hAnsi="Times New Roman" w:cs="Times New Roman"/>
          <w:sz w:val="28"/>
          <w:szCs w:val="28"/>
        </w:rPr>
        <w:t>1</w:t>
      </w:r>
      <w:r w:rsidRPr="0048639E">
        <w:rPr>
          <w:rFonts w:ascii="Times New Roman" w:hAnsi="Times New Roman" w:cs="Times New Roman"/>
          <w:sz w:val="28"/>
          <w:szCs w:val="28"/>
        </w:rPr>
        <w:t>, с. 8590, 11].</w:t>
      </w:r>
    </w:p>
    <w:p w:rsidR="009A3384" w:rsidRPr="0048639E" w:rsidRDefault="00C05C49" w:rsidP="004863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ProximaNova" w:hAnsi="ProximaNova"/>
          <w:sz w:val="28"/>
          <w:szCs w:val="28"/>
        </w:rPr>
        <w:t>Цифрові компетентності – це базова річ, без якої неможливо уявити ефективну роботу сучасного вчителя. В умовах періодичних локдаунів і карантинів саме цифрові технології дають змогу не зупиняти навчання, а безпечно продовжувати його в</w:t>
      </w:r>
      <w:r w:rsidR="0048639E" w:rsidRPr="0048639E">
        <w:rPr>
          <w:rFonts w:ascii="ProximaNova" w:hAnsi="ProximaNova"/>
          <w:sz w:val="28"/>
          <w:szCs w:val="28"/>
        </w:rPr>
        <w:t xml:space="preserve"> </w:t>
      </w:r>
      <w:hyperlink r:id="rId7" w:tgtFrame="_blank" w:history="1">
        <w:r w:rsidRPr="0048639E">
          <w:rPr>
            <w:rStyle w:val="a4"/>
            <w:rFonts w:ascii="ProximaNova" w:hAnsi="ProximaNova"/>
            <w:color w:val="auto"/>
            <w:sz w:val="28"/>
            <w:szCs w:val="28"/>
            <w:u w:val="none"/>
            <w:bdr w:val="none" w:sz="0" w:space="0" w:color="auto" w:frame="1"/>
          </w:rPr>
          <w:t>дистанційному</w:t>
        </w:r>
      </w:hyperlink>
      <w:r w:rsidR="0048639E" w:rsidRPr="0048639E">
        <w:rPr>
          <w:rStyle w:val="a4"/>
          <w:rFonts w:ascii="ProximaNova" w:hAnsi="ProximaNova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або</w:t>
      </w:r>
      <w:r w:rsidR="0048639E" w:rsidRPr="0048639E">
        <w:rPr>
          <w:rFonts w:ascii="ProximaNova" w:hAnsi="ProximaNova"/>
          <w:sz w:val="28"/>
          <w:szCs w:val="28"/>
        </w:rPr>
        <w:t xml:space="preserve"> </w:t>
      </w:r>
      <w:hyperlink r:id="rId8" w:tgtFrame="_blank" w:history="1">
        <w:r w:rsidRPr="0048639E">
          <w:rPr>
            <w:rStyle w:val="a4"/>
            <w:rFonts w:ascii="ProximaNova" w:hAnsi="ProximaNova"/>
            <w:color w:val="auto"/>
            <w:sz w:val="28"/>
            <w:szCs w:val="28"/>
            <w:u w:val="none"/>
            <w:bdr w:val="none" w:sz="0" w:space="0" w:color="auto" w:frame="1"/>
          </w:rPr>
          <w:t>змішаному</w:t>
        </w:r>
      </w:hyperlink>
      <w:r w:rsidR="0048639E" w:rsidRPr="0048639E">
        <w:rPr>
          <w:rFonts w:ascii="ProximaNova" w:hAnsi="ProximaNova"/>
          <w:sz w:val="28"/>
          <w:szCs w:val="28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форматі. Тому сьогодні цифрова грамотність для вчителя стає пріоритетом.</w:t>
      </w:r>
    </w:p>
    <w:p w:rsidR="009A3384" w:rsidRPr="0048639E" w:rsidRDefault="009A3384" w:rsidP="004863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ProximaNova" w:hAnsi="ProximaNova"/>
          <w:sz w:val="28"/>
          <w:szCs w:val="28"/>
        </w:rPr>
        <w:t>У 2021 році Кабінет Міністрів України схвалив</w:t>
      </w:r>
      <w:r w:rsidR="0048639E" w:rsidRPr="0048639E">
        <w:rPr>
          <w:rFonts w:ascii="ProximaNova" w:hAnsi="ProximaNova"/>
          <w:sz w:val="28"/>
          <w:szCs w:val="28"/>
        </w:rPr>
        <w:t xml:space="preserve"> </w:t>
      </w:r>
      <w:hyperlink r:id="rId9" w:tgtFrame="_blank" w:history="1">
        <w:r w:rsidRPr="0048639E">
          <w:rPr>
            <w:rStyle w:val="a4"/>
            <w:rFonts w:ascii="ProximaNova" w:hAnsi="ProximaNova"/>
            <w:color w:val="auto"/>
            <w:sz w:val="28"/>
            <w:szCs w:val="28"/>
            <w:u w:val="none"/>
            <w:bdr w:val="none" w:sz="0" w:space="0" w:color="auto" w:frame="1"/>
          </w:rPr>
          <w:t>Концепцію розвитку цифрових компетентностей до 2025 року</w:t>
        </w:r>
      </w:hyperlink>
      <w:r w:rsidRPr="0048639E">
        <w:rPr>
          <w:rFonts w:ascii="ProximaNova" w:hAnsi="ProximaNova"/>
          <w:sz w:val="28"/>
          <w:szCs w:val="28"/>
        </w:rPr>
        <w:t xml:space="preserve">, що підкреслює особливу важливість </w:t>
      </w:r>
      <w:r w:rsidRPr="0048639E">
        <w:rPr>
          <w:rFonts w:ascii="ProximaNova" w:hAnsi="ProximaNova"/>
          <w:sz w:val="28"/>
          <w:szCs w:val="28"/>
        </w:rPr>
        <w:lastRenderedPageBreak/>
        <w:t>цієї теми</w:t>
      </w:r>
      <w:r w:rsidR="007912EB" w:rsidRPr="0048639E">
        <w:rPr>
          <w:rFonts w:ascii="ProximaNova" w:hAnsi="ProximaNova"/>
          <w:sz w:val="28"/>
          <w:szCs w:val="28"/>
        </w:rPr>
        <w:t xml:space="preserve"> </w:t>
      </w:r>
      <w:r w:rsidR="00B679CB" w:rsidRPr="0048639E">
        <w:rPr>
          <w:rFonts w:ascii="Times New Roman" w:hAnsi="Times New Roman" w:cs="Times New Roman"/>
          <w:sz w:val="28"/>
          <w:szCs w:val="28"/>
        </w:rPr>
        <w:t>[</w:t>
      </w:r>
      <w:r w:rsidR="007912EB" w:rsidRPr="0048639E">
        <w:rPr>
          <w:rFonts w:ascii="Times New Roman" w:hAnsi="Times New Roman" w:cs="Times New Roman"/>
          <w:sz w:val="28"/>
          <w:szCs w:val="28"/>
        </w:rPr>
        <w:t>3</w:t>
      </w:r>
      <w:r w:rsidR="00B679CB" w:rsidRPr="0048639E">
        <w:rPr>
          <w:rFonts w:ascii="Times New Roman" w:hAnsi="Times New Roman" w:cs="Times New Roman"/>
          <w:sz w:val="28"/>
          <w:szCs w:val="28"/>
        </w:rPr>
        <w:t>].</w:t>
      </w:r>
      <w:r w:rsidR="0048639E"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="00652468" w:rsidRPr="0048639E">
        <w:rPr>
          <w:rFonts w:ascii="ProximaNova" w:hAnsi="ProximaNova"/>
          <w:sz w:val="28"/>
          <w:szCs w:val="28"/>
        </w:rPr>
        <w:t xml:space="preserve">Також існує </w:t>
      </w:r>
      <w:hyperlink r:id="rId10" w:tgtFrame="_blank" w:history="1">
        <w:r w:rsidRPr="004863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Європейська рамка цифрової компетентності для освітян</w:t>
        </w:r>
      </w:hyperlink>
      <w:r w:rsidR="0048639E" w:rsidRPr="0048639E">
        <w:rPr>
          <w:rFonts w:ascii="ProximaNova" w:hAnsi="ProximaNova"/>
          <w:sz w:val="28"/>
          <w:szCs w:val="28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(</w:t>
      </w:r>
      <w:proofErr w:type="spellStart"/>
      <w:r w:rsidRPr="0048639E">
        <w:rPr>
          <w:rFonts w:ascii="ProximaNova" w:hAnsi="ProximaNova"/>
          <w:sz w:val="28"/>
          <w:szCs w:val="28"/>
        </w:rPr>
        <w:t>DigCompEdu</w:t>
      </w:r>
      <w:proofErr w:type="spellEnd"/>
      <w:r w:rsidRPr="0048639E">
        <w:rPr>
          <w:rFonts w:ascii="ProximaNova" w:hAnsi="ProximaNova"/>
          <w:sz w:val="28"/>
          <w:szCs w:val="28"/>
        </w:rPr>
        <w:t>). Це не тільки технічні навички, але й опис того, як цифрові технології можна використовувати для освіти та навчання.</w:t>
      </w:r>
    </w:p>
    <w:p w:rsidR="009A3384" w:rsidRPr="0048639E" w:rsidRDefault="009A3384" w:rsidP="004863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ProximaNova" w:hAnsi="ProximaNova"/>
          <w:sz w:val="28"/>
          <w:szCs w:val="28"/>
        </w:rPr>
        <w:t>Документ описує 22 компетентності, що згруповані в шести сферах цифрової компетентності вчителів:</w:t>
      </w:r>
    </w:p>
    <w:p w:rsidR="009A3384" w:rsidRPr="0048639E" w:rsidRDefault="009A3384" w:rsidP="004863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roximaNova" w:hAnsi="ProximaNova"/>
          <w:sz w:val="28"/>
          <w:szCs w:val="28"/>
        </w:rPr>
      </w:pPr>
      <w:r w:rsidRPr="0048639E">
        <w:rPr>
          <w:rStyle w:val="a8"/>
          <w:rFonts w:ascii="ProximaNova" w:hAnsi="ProximaNova"/>
          <w:b w:val="0"/>
          <w:sz w:val="28"/>
          <w:szCs w:val="28"/>
          <w:bdr w:val="none" w:sz="0" w:space="0" w:color="auto" w:frame="1"/>
        </w:rPr>
        <w:t>Професійне залучення</w:t>
      </w:r>
      <w:r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–</w:t>
      </w:r>
      <w:r w:rsidR="0048639E"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використовувати цифрові технології для спілкування, співпраці та професійного розвитку.</w:t>
      </w:r>
    </w:p>
    <w:p w:rsidR="009A3384" w:rsidRPr="0048639E" w:rsidRDefault="009A3384" w:rsidP="004863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roximaNova" w:hAnsi="ProximaNova"/>
          <w:sz w:val="28"/>
          <w:szCs w:val="28"/>
        </w:rPr>
      </w:pPr>
      <w:r w:rsidRPr="0048639E">
        <w:rPr>
          <w:rStyle w:val="a8"/>
          <w:rFonts w:ascii="ProximaNova" w:hAnsi="ProximaNova"/>
          <w:b w:val="0"/>
          <w:sz w:val="28"/>
          <w:szCs w:val="28"/>
          <w:bdr w:val="none" w:sz="0" w:space="0" w:color="auto" w:frame="1"/>
        </w:rPr>
        <w:t>Цифрові ресурси</w:t>
      </w:r>
      <w:r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–</w:t>
      </w:r>
      <w:r w:rsidR="0048639E"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шукати, створювати та обмінюватися цифровими ресурсами.</w:t>
      </w:r>
    </w:p>
    <w:p w:rsidR="009A3384" w:rsidRPr="0048639E" w:rsidRDefault="009A3384" w:rsidP="004863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roximaNova" w:hAnsi="ProximaNova"/>
          <w:sz w:val="28"/>
          <w:szCs w:val="28"/>
        </w:rPr>
      </w:pPr>
      <w:r w:rsidRPr="0048639E">
        <w:rPr>
          <w:rStyle w:val="a8"/>
          <w:rFonts w:ascii="ProximaNova" w:hAnsi="ProximaNova"/>
          <w:b w:val="0"/>
          <w:sz w:val="28"/>
          <w:szCs w:val="28"/>
          <w:bdr w:val="none" w:sz="0" w:space="0" w:color="auto" w:frame="1"/>
        </w:rPr>
        <w:t>Викладання й навчання</w:t>
      </w:r>
      <w:r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–</w:t>
      </w:r>
      <w:r w:rsidR="0048639E"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управляти та організовувати робочий і навчальний процес за допомогою цифрових технологій.</w:t>
      </w:r>
    </w:p>
    <w:p w:rsidR="009A3384" w:rsidRPr="0048639E" w:rsidRDefault="009A3384" w:rsidP="004863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roximaNova" w:hAnsi="ProximaNova"/>
          <w:sz w:val="28"/>
          <w:szCs w:val="28"/>
        </w:rPr>
      </w:pPr>
      <w:r w:rsidRPr="0048639E">
        <w:rPr>
          <w:rStyle w:val="a8"/>
          <w:rFonts w:ascii="ProximaNova" w:hAnsi="ProximaNova"/>
          <w:b w:val="0"/>
          <w:sz w:val="28"/>
          <w:szCs w:val="28"/>
          <w:bdr w:val="none" w:sz="0" w:space="0" w:color="auto" w:frame="1"/>
        </w:rPr>
        <w:t>Оцінювання</w:t>
      </w:r>
      <w:r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–</w:t>
      </w:r>
      <w:r w:rsidR="0048639E"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використовувати цифрові технології та стратегії для оцінювання учнів.</w:t>
      </w:r>
    </w:p>
    <w:p w:rsidR="009A3384" w:rsidRPr="0048639E" w:rsidRDefault="009A3384" w:rsidP="004863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roximaNova" w:hAnsi="ProximaNova"/>
          <w:sz w:val="28"/>
          <w:szCs w:val="28"/>
        </w:rPr>
      </w:pPr>
      <w:r w:rsidRPr="0048639E">
        <w:rPr>
          <w:rStyle w:val="a8"/>
          <w:rFonts w:ascii="ProximaNova" w:hAnsi="ProximaNova"/>
          <w:b w:val="0"/>
          <w:sz w:val="28"/>
          <w:szCs w:val="28"/>
          <w:bdr w:val="none" w:sz="0" w:space="0" w:color="auto" w:frame="1"/>
        </w:rPr>
        <w:t>Розширення можливостей учнів</w:t>
      </w:r>
      <w:r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–</w:t>
      </w:r>
      <w:r w:rsidR="0048639E"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використовувати цифрові технології для підвищення інклюзивності та активного залучення учнів до навчання.</w:t>
      </w:r>
    </w:p>
    <w:p w:rsidR="009A3384" w:rsidRPr="0048639E" w:rsidRDefault="009A3384" w:rsidP="004863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roximaNova" w:hAnsi="ProximaNova"/>
          <w:sz w:val="28"/>
          <w:szCs w:val="28"/>
        </w:rPr>
      </w:pPr>
      <w:r w:rsidRPr="0048639E">
        <w:rPr>
          <w:rStyle w:val="a8"/>
          <w:rFonts w:ascii="ProximaNova" w:hAnsi="ProximaNova"/>
          <w:b w:val="0"/>
          <w:sz w:val="28"/>
          <w:szCs w:val="28"/>
          <w:bdr w:val="none" w:sz="0" w:space="0" w:color="auto" w:frame="1"/>
        </w:rPr>
        <w:t>Сприяння цифровій компетентності учнів</w:t>
      </w:r>
      <w:r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–</w:t>
      </w:r>
      <w:r w:rsidR="0048639E" w:rsidRPr="0048639E">
        <w:rPr>
          <w:rStyle w:val="a8"/>
          <w:rFonts w:ascii="ProximaNova" w:hAnsi="ProximaNova"/>
          <w:sz w:val="28"/>
          <w:szCs w:val="28"/>
          <w:bdr w:val="none" w:sz="0" w:space="0" w:color="auto" w:frame="1"/>
        </w:rPr>
        <w:t xml:space="preserve"> </w:t>
      </w:r>
      <w:r w:rsidRPr="0048639E">
        <w:rPr>
          <w:rFonts w:ascii="ProximaNova" w:hAnsi="ProximaNova"/>
          <w:sz w:val="28"/>
          <w:szCs w:val="28"/>
        </w:rPr>
        <w:t>дати їм можливості використовувати цифрові технології для спілкування, створення контенту, розвитку та розв’язання проблем</w:t>
      </w:r>
      <w:r w:rsidR="00B679CB" w:rsidRPr="0048639E">
        <w:rPr>
          <w:rFonts w:ascii="Times New Roman" w:hAnsi="Times New Roman" w:cs="Times New Roman"/>
          <w:sz w:val="28"/>
          <w:szCs w:val="28"/>
        </w:rPr>
        <w:t xml:space="preserve"> [</w:t>
      </w:r>
      <w:r w:rsidR="007912EB" w:rsidRPr="0048639E">
        <w:rPr>
          <w:rFonts w:ascii="Times New Roman" w:hAnsi="Times New Roman" w:cs="Times New Roman"/>
          <w:sz w:val="28"/>
          <w:szCs w:val="28"/>
        </w:rPr>
        <w:t>4</w:t>
      </w:r>
      <w:r w:rsidR="00B679CB" w:rsidRPr="0048639E">
        <w:rPr>
          <w:rFonts w:ascii="Times New Roman" w:hAnsi="Times New Roman" w:cs="Times New Roman"/>
          <w:sz w:val="28"/>
          <w:szCs w:val="28"/>
        </w:rPr>
        <w:t>].</w:t>
      </w:r>
    </w:p>
    <w:p w:rsidR="00B679CB" w:rsidRPr="0048639E" w:rsidRDefault="00B679CB" w:rsidP="0048639E">
      <w:pPr>
        <w:pStyle w:val="a5"/>
        <w:spacing w:before="0" w:beforeAutospacing="0" w:after="0" w:afterAutospacing="0"/>
        <w:ind w:firstLine="709"/>
        <w:jc w:val="both"/>
        <w:rPr>
          <w:rFonts w:ascii="ProximaNova" w:eastAsia="Times New Roman" w:hAnsi="ProximaNova"/>
          <w:sz w:val="28"/>
          <w:szCs w:val="28"/>
          <w:lang w:eastAsia="ru-RU"/>
        </w:rPr>
      </w:pPr>
      <w:r w:rsidRPr="0048639E">
        <w:rPr>
          <w:rFonts w:ascii="ProximaNova" w:eastAsia="Times New Roman" w:hAnsi="ProximaNova"/>
          <w:sz w:val="28"/>
          <w:szCs w:val="28"/>
          <w:lang w:eastAsia="ru-RU"/>
        </w:rPr>
        <w:t>Перекладений та адаптований проект Рамки цифрової компетентності для громадян України було обговорено та удосконалено в експертному середовищі із залученням представників експертно-</w:t>
      </w:r>
      <w:r w:rsidR="004E303F" w:rsidRPr="0048639E">
        <w:rPr>
          <w:rFonts w:ascii="ProximaNova" w:eastAsia="Times New Roman" w:hAnsi="ProximaNova"/>
          <w:sz w:val="28"/>
          <w:szCs w:val="28"/>
          <w:lang w:eastAsia="ru-RU"/>
        </w:rPr>
        <w:t xml:space="preserve">консультативного Комітету з цифрових технологій при МОН України, експертів мережі </w:t>
      </w:r>
      <w:proofErr w:type="spellStart"/>
      <w:r w:rsidR="004E303F" w:rsidRPr="0048639E">
        <w:rPr>
          <w:rFonts w:ascii="ProximaNova" w:eastAsia="Times New Roman" w:hAnsi="ProximaNova"/>
          <w:sz w:val="28"/>
          <w:szCs w:val="28"/>
          <w:lang w:eastAsia="ru-RU"/>
        </w:rPr>
        <w:t>eSkills</w:t>
      </w:r>
      <w:proofErr w:type="spellEnd"/>
      <w:r w:rsidR="004E303F" w:rsidRPr="0048639E">
        <w:rPr>
          <w:rFonts w:ascii="ProximaNova" w:eastAsia="Times New Roman" w:hAnsi="ProximaNova"/>
          <w:sz w:val="28"/>
          <w:szCs w:val="28"/>
          <w:lang w:eastAsia="ru-RU"/>
        </w:rPr>
        <w:t xml:space="preserve"> Програми EU4 </w:t>
      </w:r>
      <w:proofErr w:type="spellStart"/>
      <w:r w:rsidR="004E303F" w:rsidRPr="0048639E">
        <w:rPr>
          <w:rFonts w:ascii="ProximaNova" w:eastAsia="Times New Roman" w:hAnsi="ProximaNova"/>
          <w:sz w:val="28"/>
          <w:szCs w:val="28"/>
          <w:lang w:eastAsia="ru-RU"/>
        </w:rPr>
        <w:t>Digital</w:t>
      </w:r>
      <w:proofErr w:type="spellEnd"/>
      <w:r w:rsidR="004E303F" w:rsidRPr="0048639E">
        <w:rPr>
          <w:rFonts w:ascii="ProximaNova" w:eastAsia="Times New Roman" w:hAnsi="ProximaNova"/>
          <w:sz w:val="28"/>
          <w:szCs w:val="28"/>
          <w:lang w:eastAsia="ru-RU"/>
        </w:rPr>
        <w:t xml:space="preserve"> в Україні та експертів Комітету з питань цифрових навичок Української національної цифрової коаліції «Коаліції цифрової трансформації»</w:t>
      </w:r>
      <w:r w:rsidR="0048302C" w:rsidRPr="0048639E">
        <w:rPr>
          <w:rFonts w:ascii="ProximaNova" w:eastAsia="Times New Roman" w:hAnsi="ProximaNova"/>
          <w:sz w:val="28"/>
          <w:szCs w:val="28"/>
          <w:lang w:eastAsia="ru-RU"/>
        </w:rPr>
        <w:t xml:space="preserve"> </w:t>
      </w:r>
      <w:r w:rsidR="0048302C" w:rsidRPr="0048639E">
        <w:rPr>
          <w:sz w:val="28"/>
          <w:szCs w:val="28"/>
        </w:rPr>
        <w:t>[5].</w:t>
      </w:r>
    </w:p>
    <w:p w:rsidR="00C847EB" w:rsidRPr="0048639E" w:rsidRDefault="0065578C" w:rsidP="0048639E">
      <w:pPr>
        <w:pStyle w:val="a5"/>
        <w:spacing w:before="0" w:beforeAutospacing="0" w:after="0" w:afterAutospacing="0"/>
        <w:ind w:firstLine="709"/>
        <w:jc w:val="both"/>
        <w:rPr>
          <w:rFonts w:ascii="ProximaNova" w:eastAsia="Times New Roman" w:hAnsi="ProximaNova"/>
          <w:sz w:val="28"/>
          <w:szCs w:val="28"/>
          <w:lang w:eastAsia="ru-RU"/>
        </w:rPr>
      </w:pPr>
      <w:r w:rsidRPr="0048639E">
        <w:rPr>
          <w:rFonts w:ascii="ProximaNova" w:eastAsia="Times New Roman" w:hAnsi="ProximaNova"/>
          <w:sz w:val="28"/>
          <w:szCs w:val="28"/>
          <w:lang w:eastAsia="ru-RU"/>
        </w:rPr>
        <w:t xml:space="preserve">Такі рамки цифрової компетентності важливі, тому що завдяки ним учителі чітко розуміють, які саме цифрові навички потрібно покращити. </w:t>
      </w:r>
      <w:r w:rsidR="00652468" w:rsidRPr="0048639E">
        <w:rPr>
          <w:rFonts w:ascii="ProximaNova" w:eastAsia="Times New Roman" w:hAnsi="ProximaNova"/>
          <w:sz w:val="28"/>
          <w:szCs w:val="28"/>
          <w:lang w:eastAsia="ru-RU"/>
        </w:rPr>
        <w:t>Д</w:t>
      </w:r>
      <w:r w:rsidRPr="0048639E">
        <w:rPr>
          <w:rFonts w:ascii="ProximaNova" w:eastAsia="Times New Roman" w:hAnsi="ProximaNova"/>
          <w:sz w:val="28"/>
          <w:szCs w:val="28"/>
          <w:lang w:eastAsia="ru-RU"/>
        </w:rPr>
        <w:t>окумент деталізує компетентності, до кожної є опис знань, умінь і навичок.</w:t>
      </w:r>
    </w:p>
    <w:p w:rsidR="00A17711" w:rsidRPr="0048639E" w:rsidRDefault="00A17711" w:rsidP="0048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Рада Європи як міжнародна організація з підтримки прав людини та громадянина підтримує розвиток освіти з цифрового громадянства. Вона полягає в підтримці дітей та молоді в безпечній, ефективній, критичній та відповідальній участі у світі, наповненому соціальними медіа та цифровими технологіями, а також підготовкою для цього вчителів, і є пріоритетом для освітян у всьому світі. Цей напрям охоплює великий спектр компетентностей, характеристик та поведінки, що полягають у можливості використовувати переваги та можливості, які надає мережа Інтернет, водночас формуючи стійкість до потенційної шкоди.</w:t>
      </w:r>
    </w:p>
    <w:p w:rsidR="00A17711" w:rsidRPr="0048639E" w:rsidRDefault="00A17711" w:rsidP="0048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 xml:space="preserve">Рада Європи визначає </w:t>
      </w:r>
      <w:r w:rsidRPr="0048639E">
        <w:rPr>
          <w:rFonts w:ascii="Times New Roman" w:hAnsi="Times New Roman" w:cs="Times New Roman"/>
          <w:iCs/>
          <w:sz w:val="28"/>
          <w:szCs w:val="28"/>
        </w:rPr>
        <w:t>цифрове громадянство як здатність позитивно, критично</w:t>
      </w:r>
      <w:r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Pr="0048639E">
        <w:rPr>
          <w:rFonts w:ascii="Times New Roman" w:hAnsi="Times New Roman" w:cs="Times New Roman"/>
          <w:iCs/>
          <w:sz w:val="28"/>
          <w:szCs w:val="28"/>
        </w:rPr>
        <w:t>та грамотно брати участь у цифровому середовищі, спираючись на навички</w:t>
      </w:r>
      <w:r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Pr="0048639E">
        <w:rPr>
          <w:rFonts w:ascii="Times New Roman" w:hAnsi="Times New Roman" w:cs="Times New Roman"/>
          <w:iCs/>
          <w:sz w:val="28"/>
          <w:szCs w:val="28"/>
        </w:rPr>
        <w:t>ефективного спілкування та творення, практикувати форми соціальної участі, які</w:t>
      </w:r>
      <w:r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Pr="0048639E">
        <w:rPr>
          <w:rFonts w:ascii="Times New Roman" w:hAnsi="Times New Roman" w:cs="Times New Roman"/>
          <w:iCs/>
          <w:sz w:val="28"/>
          <w:szCs w:val="28"/>
        </w:rPr>
        <w:t>поважають права та гідність людини завдяки відповідальному використанню</w:t>
      </w:r>
      <w:r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Pr="0048639E">
        <w:rPr>
          <w:rFonts w:ascii="Times New Roman" w:hAnsi="Times New Roman" w:cs="Times New Roman"/>
          <w:iCs/>
          <w:sz w:val="28"/>
          <w:szCs w:val="28"/>
        </w:rPr>
        <w:t>технологій</w:t>
      </w:r>
      <w:r w:rsidRPr="0048639E">
        <w:rPr>
          <w:rFonts w:ascii="Times New Roman" w:hAnsi="Times New Roman" w:cs="Times New Roman"/>
          <w:sz w:val="28"/>
          <w:szCs w:val="28"/>
        </w:rPr>
        <w:t>. Розроблені Радою Європи «Компетентності для культури демократії» (Рада Європи, 2016) є відправною точкою до здійснення цифрового громадянства [</w:t>
      </w:r>
      <w:r w:rsidR="009D4506" w:rsidRPr="0048639E">
        <w:rPr>
          <w:rFonts w:ascii="Times New Roman" w:hAnsi="Times New Roman" w:cs="Times New Roman"/>
          <w:sz w:val="28"/>
          <w:szCs w:val="28"/>
        </w:rPr>
        <w:t>4</w:t>
      </w:r>
      <w:r w:rsidRPr="0048639E">
        <w:rPr>
          <w:rFonts w:ascii="Times New Roman" w:hAnsi="Times New Roman" w:cs="Times New Roman"/>
          <w:sz w:val="28"/>
          <w:szCs w:val="28"/>
        </w:rPr>
        <w:t>].</w:t>
      </w:r>
    </w:p>
    <w:p w:rsidR="00CA115F" w:rsidRPr="0048639E" w:rsidRDefault="00353A28" w:rsidP="0048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lastRenderedPageBreak/>
        <w:t>Отже, цифрова компетентність сьогодні тісно пов’язується з цифровим громадянством особистості та широко підтримується освітніми системами країн Європейського Союзу</w:t>
      </w:r>
      <w:r w:rsidR="008C0C54" w:rsidRPr="0048639E">
        <w:rPr>
          <w:rFonts w:ascii="Times New Roman" w:hAnsi="Times New Roman" w:cs="Times New Roman"/>
          <w:sz w:val="28"/>
          <w:szCs w:val="28"/>
        </w:rPr>
        <w:t xml:space="preserve"> та України</w:t>
      </w:r>
      <w:r w:rsidRPr="0048639E">
        <w:rPr>
          <w:rFonts w:ascii="Times New Roman" w:hAnsi="Times New Roman" w:cs="Times New Roman"/>
          <w:sz w:val="28"/>
          <w:szCs w:val="28"/>
        </w:rPr>
        <w:t>. Розроблено ряд стратегічних документів – рамок, що пов’язані з цифровою та громадянською компетентністю як ключовими для сучасної людини, які широко використовуються в освітньому процесі.</w:t>
      </w:r>
    </w:p>
    <w:p w:rsidR="00AA5B3E" w:rsidRPr="0048639E" w:rsidRDefault="00AA5B3E" w:rsidP="0048639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B3E" w:rsidRPr="0048639E" w:rsidRDefault="00A06178" w:rsidP="0048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9E">
        <w:rPr>
          <w:rFonts w:ascii="Times New Roman" w:hAnsi="Times New Roman" w:cs="Times New Roman"/>
          <w:b/>
          <w:sz w:val="28"/>
          <w:szCs w:val="28"/>
        </w:rPr>
        <w:t>Список в</w:t>
      </w:r>
      <w:r w:rsidR="00A10E12" w:rsidRPr="0048639E">
        <w:rPr>
          <w:rFonts w:ascii="Times New Roman" w:hAnsi="Times New Roman" w:cs="Times New Roman"/>
          <w:b/>
          <w:sz w:val="28"/>
          <w:szCs w:val="28"/>
        </w:rPr>
        <w:t>икористан</w:t>
      </w:r>
      <w:r w:rsidRPr="0048639E">
        <w:rPr>
          <w:rFonts w:ascii="Times New Roman" w:hAnsi="Times New Roman" w:cs="Times New Roman"/>
          <w:b/>
          <w:sz w:val="28"/>
          <w:szCs w:val="28"/>
        </w:rPr>
        <w:t>их</w:t>
      </w:r>
      <w:r w:rsidR="00A10E12" w:rsidRPr="0048639E">
        <w:rPr>
          <w:rFonts w:ascii="Times New Roman" w:hAnsi="Times New Roman" w:cs="Times New Roman"/>
          <w:b/>
          <w:sz w:val="28"/>
          <w:szCs w:val="28"/>
        </w:rPr>
        <w:t xml:space="preserve"> джерел:</w:t>
      </w:r>
    </w:p>
    <w:p w:rsidR="009C6487" w:rsidRPr="0048639E" w:rsidRDefault="009C6487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 xml:space="preserve">1. </w:t>
      </w:r>
      <w:r w:rsidR="00F83F70" w:rsidRPr="0048639E">
        <w:rPr>
          <w:rFonts w:ascii="Times New Roman" w:hAnsi="Times New Roman" w:cs="Times New Roman"/>
          <w:sz w:val="28"/>
          <w:szCs w:val="28"/>
        </w:rPr>
        <w:t xml:space="preserve">Концепція Нової української школи. URL: </w:t>
      </w:r>
      <w:hyperlink r:id="rId11" w:history="1">
        <w:r w:rsidRPr="0048639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https://mon.gov.ua/storage/app/media/zagalna%20serednya/nova-ukrainska-shkola-compressed.pdf</w:t>
        </w:r>
      </w:hyperlink>
      <w:r w:rsidR="00A61C0B" w:rsidRPr="0048639E">
        <w:rPr>
          <w:rFonts w:ascii="Times New Roman" w:hAnsi="Times New Roman" w:cs="Times New Roman"/>
          <w:sz w:val="28"/>
          <w:szCs w:val="28"/>
        </w:rPr>
        <w:t xml:space="preserve">  (дата звернення: 14.09.2022 р.).</w:t>
      </w:r>
    </w:p>
    <w:p w:rsidR="00203CFD" w:rsidRPr="0048639E" w:rsidRDefault="00F83F70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2.</w:t>
      </w:r>
      <w:r w:rsidR="009C6487" w:rsidRPr="0048639E">
        <w:rPr>
          <w:rFonts w:ascii="Times New Roman" w:hAnsi="Times New Roman" w:cs="Times New Roman"/>
          <w:sz w:val="28"/>
          <w:szCs w:val="28"/>
        </w:rPr>
        <w:t xml:space="preserve"> </w:t>
      </w:r>
      <w:r w:rsidR="00203CFD" w:rsidRPr="0048639E">
        <w:rPr>
          <w:rFonts w:ascii="Times New Roman" w:hAnsi="Times New Roman" w:cs="Times New Roman"/>
          <w:sz w:val="28"/>
          <w:szCs w:val="28"/>
        </w:rPr>
        <w:t>Розвиток ІТ-компетентності</w:t>
      </w:r>
      <w:r w:rsidR="0048639E" w:rsidRPr="0048639E">
        <w:rPr>
          <w:rFonts w:ascii="Times New Roman" w:hAnsi="Times New Roman" w:cs="Times New Roman"/>
          <w:sz w:val="28"/>
          <w:szCs w:val="28"/>
        </w:rPr>
        <w:t xml:space="preserve">. </w:t>
      </w:r>
      <w:r w:rsidR="008915CA" w:rsidRPr="0048639E">
        <w:rPr>
          <w:rFonts w:ascii="Times New Roman" w:hAnsi="Times New Roman" w:cs="Times New Roman"/>
          <w:sz w:val="28"/>
          <w:szCs w:val="28"/>
        </w:rPr>
        <w:t>URL:</w:t>
      </w:r>
      <w:r w:rsidR="00203CFD" w:rsidRPr="0048639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03CFD" w:rsidRPr="0048639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https://sites.google.com/site/itkompetentnosti/</w:t>
        </w:r>
      </w:hyperlink>
      <w:r w:rsidR="00A61C0B" w:rsidRPr="0048639E">
        <w:rPr>
          <w:sz w:val="28"/>
          <w:szCs w:val="28"/>
        </w:rPr>
        <w:t xml:space="preserve"> </w:t>
      </w:r>
      <w:r w:rsidR="00A61C0B" w:rsidRPr="0048639E">
        <w:rPr>
          <w:rFonts w:ascii="Times New Roman" w:hAnsi="Times New Roman" w:cs="Times New Roman"/>
          <w:sz w:val="28"/>
          <w:szCs w:val="28"/>
        </w:rPr>
        <w:t>(дата звернення: 14.09.2022 р.).</w:t>
      </w:r>
    </w:p>
    <w:p w:rsidR="00A61C0B" w:rsidRPr="0048639E" w:rsidRDefault="00A70BE9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3</w:t>
      </w:r>
      <w:r w:rsidR="009A43A9" w:rsidRPr="0048639E">
        <w:rPr>
          <w:rFonts w:ascii="Times New Roman" w:hAnsi="Times New Roman" w:cs="Times New Roman"/>
          <w:sz w:val="28"/>
          <w:szCs w:val="28"/>
        </w:rPr>
        <w:t xml:space="preserve">. </w:t>
      </w:r>
      <w:r w:rsidR="00587163" w:rsidRPr="0048639E">
        <w:rPr>
          <w:rFonts w:ascii="Times New Roman" w:hAnsi="Times New Roman" w:cs="Times New Roman"/>
          <w:sz w:val="28"/>
          <w:szCs w:val="28"/>
        </w:rPr>
        <w:t>Концепція розвитку цифрових компетентностей</w:t>
      </w:r>
      <w:r w:rsidR="008915CA" w:rsidRPr="004863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33AC" w:rsidRPr="00486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4E" w:rsidRPr="0048639E">
        <w:rPr>
          <w:rFonts w:ascii="Times New Roman" w:hAnsi="Times New Roman" w:cs="Times New Roman"/>
          <w:sz w:val="28"/>
          <w:szCs w:val="28"/>
        </w:rPr>
        <w:t>URL</w:t>
      </w:r>
      <w:r w:rsidR="007072F6" w:rsidRPr="0048639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anchor="Text" w:history="1">
        <w:r w:rsidR="00587163" w:rsidRPr="0048639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https://zakon.rada.gov.ua/laws/show/167-2021-р#Text</w:t>
        </w:r>
      </w:hyperlink>
      <w:r w:rsidR="00A61C0B" w:rsidRPr="0048639E">
        <w:rPr>
          <w:sz w:val="28"/>
          <w:szCs w:val="28"/>
        </w:rPr>
        <w:t xml:space="preserve"> </w:t>
      </w:r>
      <w:r w:rsidR="00A61C0B" w:rsidRPr="0048639E">
        <w:rPr>
          <w:rFonts w:ascii="Times New Roman" w:hAnsi="Times New Roman" w:cs="Times New Roman"/>
          <w:sz w:val="28"/>
          <w:szCs w:val="28"/>
        </w:rPr>
        <w:t>(дата звернення: 14.09.2022 р.).</w:t>
      </w:r>
    </w:p>
    <w:p w:rsidR="0048302C" w:rsidRPr="0048639E" w:rsidRDefault="00756F84" w:rsidP="0048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 xml:space="preserve">4. </w:t>
      </w:r>
      <w:hyperlink r:id="rId14" w:tgtFrame="_blank" w:history="1">
        <w:r w:rsidRPr="0048639E">
          <w:rPr>
            <w:rStyle w:val="a4"/>
            <w:rFonts w:ascii="ProximaNova" w:hAnsi="ProximaNova"/>
            <w:color w:val="auto"/>
            <w:sz w:val="28"/>
            <w:szCs w:val="28"/>
            <w:u w:val="none"/>
            <w:bdr w:val="none" w:sz="0" w:space="0" w:color="auto" w:frame="1"/>
          </w:rPr>
          <w:t>Європейська рамка цифрової компетентності для освітян</w:t>
        </w:r>
      </w:hyperlink>
      <w:r w:rsidR="008915CA" w:rsidRPr="0048639E">
        <w:rPr>
          <w:sz w:val="28"/>
          <w:szCs w:val="28"/>
        </w:rPr>
        <w:t>.</w:t>
      </w:r>
      <w:r w:rsidRPr="0048639E">
        <w:rPr>
          <w:sz w:val="28"/>
          <w:szCs w:val="28"/>
        </w:rPr>
        <w:t xml:space="preserve"> </w:t>
      </w:r>
      <w:r w:rsidRPr="0048639E">
        <w:rPr>
          <w:rFonts w:ascii="Times New Roman" w:hAnsi="Times New Roman" w:cs="Times New Roman"/>
          <w:sz w:val="28"/>
          <w:szCs w:val="28"/>
        </w:rPr>
        <w:t>URL:</w:t>
      </w:r>
      <w:r w:rsidR="00BE122F" w:rsidRPr="0048639E">
        <w:rPr>
          <w:sz w:val="28"/>
          <w:szCs w:val="28"/>
        </w:rPr>
        <w:t xml:space="preserve"> </w:t>
      </w:r>
      <w:hyperlink r:id="rId15" w:history="1">
        <w:r w:rsidR="00BE122F" w:rsidRPr="0048639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https://thedigital.gov.ua/storage/uploads/files/news_post/2021/3/mintsifra-oprilyudnyue-ramku-tsifrovoi-kompetentnosti-dlya-gromadyan/ОР%20ЦК.pdf</w:t>
        </w:r>
      </w:hyperlink>
      <w:r w:rsidR="00A61C0B" w:rsidRPr="0048639E">
        <w:rPr>
          <w:sz w:val="28"/>
          <w:szCs w:val="28"/>
        </w:rPr>
        <w:t xml:space="preserve"> </w:t>
      </w:r>
      <w:r w:rsidR="00A61C0B" w:rsidRPr="0048639E">
        <w:rPr>
          <w:rFonts w:ascii="Times New Roman" w:hAnsi="Times New Roman" w:cs="Times New Roman"/>
          <w:sz w:val="28"/>
          <w:szCs w:val="28"/>
        </w:rPr>
        <w:t>(дата звернення: 14.09.2022 р.).</w:t>
      </w:r>
    </w:p>
    <w:p w:rsidR="00A21677" w:rsidRPr="0048639E" w:rsidRDefault="0048302C" w:rsidP="0048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9E">
        <w:rPr>
          <w:rFonts w:ascii="Times New Roman" w:hAnsi="Times New Roman" w:cs="Times New Roman"/>
          <w:sz w:val="28"/>
          <w:szCs w:val="28"/>
        </w:rPr>
        <w:t>5</w:t>
      </w:r>
      <w:r w:rsidRPr="0048639E">
        <w:rPr>
          <w:sz w:val="28"/>
          <w:szCs w:val="28"/>
        </w:rPr>
        <w:t xml:space="preserve">. </w:t>
      </w:r>
      <w:r w:rsidRPr="0048639E">
        <w:rPr>
          <w:rFonts w:ascii="Times New Roman" w:hAnsi="Times New Roman" w:cs="Times New Roman"/>
          <w:sz w:val="28"/>
          <w:szCs w:val="28"/>
        </w:rPr>
        <w:t>Опис рамки цифрової компетентності для громадян України</w:t>
      </w:r>
      <w:r w:rsidR="008915CA" w:rsidRPr="0048639E">
        <w:rPr>
          <w:rFonts w:ascii="Times New Roman" w:hAnsi="Times New Roman" w:cs="Times New Roman"/>
          <w:sz w:val="28"/>
          <w:szCs w:val="28"/>
        </w:rPr>
        <w:t>. URL:</w:t>
      </w:r>
      <w:r w:rsidR="0048639E" w:rsidRPr="0048639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8639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https://thedigital.gov.ua/news/mintsifra-oprilyudnyue-ramku-tsifrovoi-kompetentnosti-dlya-gromadyan</w:t>
        </w:r>
      </w:hyperlink>
      <w:r w:rsidR="00A61C0B" w:rsidRPr="0048639E">
        <w:rPr>
          <w:rFonts w:ascii="Times New Roman" w:hAnsi="Times New Roman" w:cs="Times New Roman"/>
          <w:sz w:val="28"/>
          <w:szCs w:val="28"/>
        </w:rPr>
        <w:t xml:space="preserve"> (дата звернення: 14.09.2022 р.).</w:t>
      </w:r>
    </w:p>
    <w:sectPr w:rsidR="00A21677" w:rsidRPr="0048639E" w:rsidSect="00486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3C" w:rsidRDefault="007D673C" w:rsidP="0024197B">
      <w:pPr>
        <w:spacing w:after="0" w:line="240" w:lineRule="auto"/>
      </w:pPr>
      <w:r>
        <w:separator/>
      </w:r>
    </w:p>
  </w:endnote>
  <w:endnote w:type="continuationSeparator" w:id="0">
    <w:p w:rsidR="007D673C" w:rsidRDefault="007D673C" w:rsidP="0024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3C" w:rsidRDefault="007D673C" w:rsidP="0024197B">
      <w:pPr>
        <w:spacing w:after="0" w:line="240" w:lineRule="auto"/>
      </w:pPr>
      <w:r>
        <w:separator/>
      </w:r>
    </w:p>
  </w:footnote>
  <w:footnote w:type="continuationSeparator" w:id="0">
    <w:p w:rsidR="007D673C" w:rsidRDefault="007D673C" w:rsidP="0024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1C8"/>
    <w:multiLevelType w:val="hybridMultilevel"/>
    <w:tmpl w:val="A33E2BEE"/>
    <w:lvl w:ilvl="0" w:tplc="9C9821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A31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AF3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6F6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01C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C43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AB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AF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A5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50E"/>
    <w:multiLevelType w:val="hybridMultilevel"/>
    <w:tmpl w:val="19F2A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0829"/>
    <w:multiLevelType w:val="hybridMultilevel"/>
    <w:tmpl w:val="9E84D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6D94"/>
    <w:multiLevelType w:val="hybridMultilevel"/>
    <w:tmpl w:val="1312F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F3CA0"/>
    <w:multiLevelType w:val="hybridMultilevel"/>
    <w:tmpl w:val="296A38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31387"/>
    <w:multiLevelType w:val="hybridMultilevel"/>
    <w:tmpl w:val="AF141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93FBD"/>
    <w:multiLevelType w:val="hybridMultilevel"/>
    <w:tmpl w:val="EE36543E"/>
    <w:lvl w:ilvl="0" w:tplc="42484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48B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8BE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1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242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61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0B4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CE5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E6E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20D2F"/>
    <w:multiLevelType w:val="multilevel"/>
    <w:tmpl w:val="E0AC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EB4"/>
    <w:rsid w:val="0008361D"/>
    <w:rsid w:val="000961A0"/>
    <w:rsid w:val="000B1168"/>
    <w:rsid w:val="000F0351"/>
    <w:rsid w:val="0010039A"/>
    <w:rsid w:val="001461A8"/>
    <w:rsid w:val="001954DD"/>
    <w:rsid w:val="001A33AC"/>
    <w:rsid w:val="001C1207"/>
    <w:rsid w:val="001C2F97"/>
    <w:rsid w:val="0020193C"/>
    <w:rsid w:val="00203CFD"/>
    <w:rsid w:val="00214CE3"/>
    <w:rsid w:val="00223AB0"/>
    <w:rsid w:val="00236D6D"/>
    <w:rsid w:val="0024197B"/>
    <w:rsid w:val="002461D2"/>
    <w:rsid w:val="0025065C"/>
    <w:rsid w:val="00295AD4"/>
    <w:rsid w:val="002B3397"/>
    <w:rsid w:val="002C3B5C"/>
    <w:rsid w:val="002D2F65"/>
    <w:rsid w:val="002D7EB4"/>
    <w:rsid w:val="002F6086"/>
    <w:rsid w:val="00334343"/>
    <w:rsid w:val="00343742"/>
    <w:rsid w:val="00353A28"/>
    <w:rsid w:val="00391410"/>
    <w:rsid w:val="003B0E15"/>
    <w:rsid w:val="003B2FB1"/>
    <w:rsid w:val="003B6546"/>
    <w:rsid w:val="004220CB"/>
    <w:rsid w:val="004331A0"/>
    <w:rsid w:val="004341E2"/>
    <w:rsid w:val="00441C97"/>
    <w:rsid w:val="00453E27"/>
    <w:rsid w:val="00455EB2"/>
    <w:rsid w:val="004579DE"/>
    <w:rsid w:val="0046619D"/>
    <w:rsid w:val="0048302C"/>
    <w:rsid w:val="0048639E"/>
    <w:rsid w:val="00496361"/>
    <w:rsid w:val="004A12B1"/>
    <w:rsid w:val="004A408E"/>
    <w:rsid w:val="004B0822"/>
    <w:rsid w:val="004B5C2F"/>
    <w:rsid w:val="004E303F"/>
    <w:rsid w:val="004E394A"/>
    <w:rsid w:val="004E65EC"/>
    <w:rsid w:val="00500113"/>
    <w:rsid w:val="005065C5"/>
    <w:rsid w:val="005347CE"/>
    <w:rsid w:val="005373BE"/>
    <w:rsid w:val="005413C5"/>
    <w:rsid w:val="005523AA"/>
    <w:rsid w:val="00567466"/>
    <w:rsid w:val="00567E18"/>
    <w:rsid w:val="00572FF6"/>
    <w:rsid w:val="0058073F"/>
    <w:rsid w:val="00581013"/>
    <w:rsid w:val="00587163"/>
    <w:rsid w:val="00593427"/>
    <w:rsid w:val="00596604"/>
    <w:rsid w:val="005971A7"/>
    <w:rsid w:val="005B5623"/>
    <w:rsid w:val="005F7492"/>
    <w:rsid w:val="00635848"/>
    <w:rsid w:val="00640F46"/>
    <w:rsid w:val="00652468"/>
    <w:rsid w:val="0065578C"/>
    <w:rsid w:val="0065700D"/>
    <w:rsid w:val="006604D6"/>
    <w:rsid w:val="00671062"/>
    <w:rsid w:val="006868FA"/>
    <w:rsid w:val="006A4220"/>
    <w:rsid w:val="006B0BAC"/>
    <w:rsid w:val="006F258A"/>
    <w:rsid w:val="007072F6"/>
    <w:rsid w:val="00714298"/>
    <w:rsid w:val="007203CE"/>
    <w:rsid w:val="0072590D"/>
    <w:rsid w:val="00725F58"/>
    <w:rsid w:val="00726BA7"/>
    <w:rsid w:val="00727772"/>
    <w:rsid w:val="007308AE"/>
    <w:rsid w:val="00756F84"/>
    <w:rsid w:val="007601E0"/>
    <w:rsid w:val="007629D0"/>
    <w:rsid w:val="007676A2"/>
    <w:rsid w:val="00771E01"/>
    <w:rsid w:val="00776514"/>
    <w:rsid w:val="00790FE7"/>
    <w:rsid w:val="007912EB"/>
    <w:rsid w:val="007A52CE"/>
    <w:rsid w:val="007D18DE"/>
    <w:rsid w:val="007D673C"/>
    <w:rsid w:val="007F7C5F"/>
    <w:rsid w:val="0080679A"/>
    <w:rsid w:val="00814A99"/>
    <w:rsid w:val="00823D21"/>
    <w:rsid w:val="00825D3E"/>
    <w:rsid w:val="008318C5"/>
    <w:rsid w:val="0083237E"/>
    <w:rsid w:val="00856005"/>
    <w:rsid w:val="0086369C"/>
    <w:rsid w:val="008651C3"/>
    <w:rsid w:val="00882454"/>
    <w:rsid w:val="008915CA"/>
    <w:rsid w:val="008C0C54"/>
    <w:rsid w:val="008F079B"/>
    <w:rsid w:val="008F3B58"/>
    <w:rsid w:val="00922828"/>
    <w:rsid w:val="00922A16"/>
    <w:rsid w:val="00925F83"/>
    <w:rsid w:val="00936E0A"/>
    <w:rsid w:val="009748AB"/>
    <w:rsid w:val="009A15FA"/>
    <w:rsid w:val="009A2081"/>
    <w:rsid w:val="009A3384"/>
    <w:rsid w:val="009A3399"/>
    <w:rsid w:val="009A43A9"/>
    <w:rsid w:val="009C6487"/>
    <w:rsid w:val="009D27B4"/>
    <w:rsid w:val="009D4506"/>
    <w:rsid w:val="00A030ED"/>
    <w:rsid w:val="00A06178"/>
    <w:rsid w:val="00A10E12"/>
    <w:rsid w:val="00A17711"/>
    <w:rsid w:val="00A21677"/>
    <w:rsid w:val="00A5329A"/>
    <w:rsid w:val="00A61C0B"/>
    <w:rsid w:val="00A67C65"/>
    <w:rsid w:val="00A70BE9"/>
    <w:rsid w:val="00A84C26"/>
    <w:rsid w:val="00A930B5"/>
    <w:rsid w:val="00AA3239"/>
    <w:rsid w:val="00AA5B3E"/>
    <w:rsid w:val="00AB2BEB"/>
    <w:rsid w:val="00AF04E3"/>
    <w:rsid w:val="00B13D48"/>
    <w:rsid w:val="00B3623F"/>
    <w:rsid w:val="00B679CB"/>
    <w:rsid w:val="00B70BE2"/>
    <w:rsid w:val="00B85CA9"/>
    <w:rsid w:val="00B87A13"/>
    <w:rsid w:val="00BE122F"/>
    <w:rsid w:val="00BF0126"/>
    <w:rsid w:val="00BF4582"/>
    <w:rsid w:val="00C0500C"/>
    <w:rsid w:val="00C05C49"/>
    <w:rsid w:val="00C07110"/>
    <w:rsid w:val="00C11DA6"/>
    <w:rsid w:val="00C15938"/>
    <w:rsid w:val="00C3084E"/>
    <w:rsid w:val="00C5120F"/>
    <w:rsid w:val="00C62B6F"/>
    <w:rsid w:val="00C710E6"/>
    <w:rsid w:val="00C80883"/>
    <w:rsid w:val="00C847EB"/>
    <w:rsid w:val="00CA115F"/>
    <w:rsid w:val="00CA7704"/>
    <w:rsid w:val="00CA792C"/>
    <w:rsid w:val="00CB5CA6"/>
    <w:rsid w:val="00CC5419"/>
    <w:rsid w:val="00CD79EF"/>
    <w:rsid w:val="00CE70F1"/>
    <w:rsid w:val="00D17F3D"/>
    <w:rsid w:val="00D22111"/>
    <w:rsid w:val="00D6242C"/>
    <w:rsid w:val="00D65BB1"/>
    <w:rsid w:val="00D74069"/>
    <w:rsid w:val="00D84F1A"/>
    <w:rsid w:val="00D953A2"/>
    <w:rsid w:val="00DA2841"/>
    <w:rsid w:val="00DB7F6C"/>
    <w:rsid w:val="00DC1963"/>
    <w:rsid w:val="00DC4D0E"/>
    <w:rsid w:val="00DC5E2A"/>
    <w:rsid w:val="00DC7DF9"/>
    <w:rsid w:val="00DD1F47"/>
    <w:rsid w:val="00DD3BF4"/>
    <w:rsid w:val="00DD67FB"/>
    <w:rsid w:val="00E02872"/>
    <w:rsid w:val="00E050B3"/>
    <w:rsid w:val="00E11F1E"/>
    <w:rsid w:val="00E2750C"/>
    <w:rsid w:val="00E352C4"/>
    <w:rsid w:val="00E51BED"/>
    <w:rsid w:val="00E601E6"/>
    <w:rsid w:val="00E62138"/>
    <w:rsid w:val="00E6274E"/>
    <w:rsid w:val="00E75B4D"/>
    <w:rsid w:val="00E94C61"/>
    <w:rsid w:val="00E96DB7"/>
    <w:rsid w:val="00EA5C6A"/>
    <w:rsid w:val="00EA6EF4"/>
    <w:rsid w:val="00EC0A87"/>
    <w:rsid w:val="00EE7964"/>
    <w:rsid w:val="00F23232"/>
    <w:rsid w:val="00F2584B"/>
    <w:rsid w:val="00F30D09"/>
    <w:rsid w:val="00F35843"/>
    <w:rsid w:val="00F628AC"/>
    <w:rsid w:val="00F63CFB"/>
    <w:rsid w:val="00F66DF4"/>
    <w:rsid w:val="00F71696"/>
    <w:rsid w:val="00F8089E"/>
    <w:rsid w:val="00F83F7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198"/>
  <w15:docId w15:val="{BA5A991D-8056-4DB3-8107-79A7542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3C5"/>
  </w:style>
  <w:style w:type="paragraph" w:styleId="1">
    <w:name w:val="heading 1"/>
    <w:basedOn w:val="a"/>
    <w:link w:val="10"/>
    <w:uiPriority w:val="9"/>
    <w:qFormat/>
    <w:rsid w:val="0073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13C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413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54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6B0BAC"/>
    <w:rPr>
      <w:i/>
      <w:iCs/>
    </w:rPr>
  </w:style>
  <w:style w:type="paragraph" w:styleId="a7">
    <w:name w:val="List Paragraph"/>
    <w:basedOn w:val="a"/>
    <w:uiPriority w:val="34"/>
    <w:qFormat/>
    <w:rsid w:val="007F7C5F"/>
    <w:pPr>
      <w:ind w:left="720"/>
      <w:contextualSpacing/>
    </w:pPr>
  </w:style>
  <w:style w:type="character" w:styleId="a8">
    <w:name w:val="Strong"/>
    <w:basedOn w:val="a0"/>
    <w:uiPriority w:val="22"/>
    <w:qFormat/>
    <w:rsid w:val="009A339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142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8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ce-nbsp-wrap">
    <w:name w:val="mce-nbsp-wrap"/>
    <w:basedOn w:val="a0"/>
    <w:rsid w:val="00B70BE2"/>
  </w:style>
  <w:style w:type="character" w:customStyle="1" w:styleId="30">
    <w:name w:val="Заголовок 3 Знак"/>
    <w:basedOn w:val="a0"/>
    <w:link w:val="3"/>
    <w:uiPriority w:val="9"/>
    <w:rsid w:val="0048302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tags/158/" TargetMode="External"/><Relationship Id="rId13" Type="http://schemas.openxmlformats.org/officeDocument/2006/relationships/hyperlink" Target="https://zakon.rada.gov.ua/laws/show/167-2021-&#1088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us.org.ua/tags/383/" TargetMode="External"/><Relationship Id="rId12" Type="http://schemas.openxmlformats.org/officeDocument/2006/relationships/hyperlink" Target="https://sites.google.com/site/itkompetentnos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digital.gov.ua/news/mintsifra-oprilyudnyue-ramku-tsifrovoi-kompetentnosti-dlya-gromady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zagalna%20serednya/nova-ukrainska-shkola-compress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digital.gov.ua/storage/uploads/files/news_post/2021/3/mintsifra-oprilyudnyue-ramku-tsifrovoi-kompetentnosti-dlya-gromadyan/&#1054;&#1056;%20&#1062;&#1050;.pdf" TargetMode="External"/><Relationship Id="rId10" Type="http://schemas.openxmlformats.org/officeDocument/2006/relationships/hyperlink" Target="https://ec.europa.eu/jrc/en/digcomp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digital.gov.ua/storage/uploads/files/news_post/2021/3/kabmin-skhvaliv-kontseptsiyu-rozvitku-tsifrovikh-kompetentnostey-do-2025-roku/Dodatok-2.pdf" TargetMode="External"/><Relationship Id="rId14" Type="http://schemas.openxmlformats.org/officeDocument/2006/relationships/hyperlink" Target="https://ec.europa.eu/jrc/en/digcomp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177</cp:revision>
  <dcterms:created xsi:type="dcterms:W3CDTF">2022-09-08T19:02:00Z</dcterms:created>
  <dcterms:modified xsi:type="dcterms:W3CDTF">2022-10-03T10:12:00Z</dcterms:modified>
</cp:coreProperties>
</file>